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F0E6" w14:textId="77777777" w:rsidR="003E734B" w:rsidRPr="00EB0A61" w:rsidRDefault="003E734B" w:rsidP="00CC5ECE">
      <w:pPr>
        <w:jc w:val="center"/>
        <w:rPr>
          <w:rFonts w:cstheme="minorHAnsi"/>
          <w:b/>
          <w:bCs/>
          <w:sz w:val="28"/>
          <w:szCs w:val="28"/>
        </w:rPr>
      </w:pPr>
      <w:r w:rsidRPr="00EB0A61">
        <w:rPr>
          <w:rFonts w:cstheme="minorHAnsi"/>
          <w:b/>
          <w:bCs/>
          <w:sz w:val="28"/>
          <w:szCs w:val="28"/>
        </w:rPr>
        <w:t>MATRIZ DE OBSERVACIONES</w:t>
      </w:r>
    </w:p>
    <w:p w14:paraId="5C576944" w14:textId="77777777" w:rsidR="003E734B" w:rsidRPr="00EB0A61" w:rsidRDefault="003E734B" w:rsidP="003E734B">
      <w:pPr>
        <w:jc w:val="center"/>
        <w:rPr>
          <w:rFonts w:cstheme="minorHAnsi"/>
          <w:b/>
          <w:bCs/>
          <w:sz w:val="28"/>
          <w:szCs w:val="28"/>
        </w:rPr>
      </w:pPr>
      <w:r w:rsidRPr="00EB0A61">
        <w:rPr>
          <w:rFonts w:cstheme="minorHAnsi"/>
          <w:b/>
          <w:bCs/>
          <w:sz w:val="28"/>
          <w:szCs w:val="28"/>
        </w:rPr>
        <w:t>CONSULTA EXTERNA</w:t>
      </w:r>
    </w:p>
    <w:p w14:paraId="206E3B02" w14:textId="77777777" w:rsidR="003E734B" w:rsidRPr="00EB0A61" w:rsidRDefault="003E734B" w:rsidP="003E734B">
      <w:pPr>
        <w:jc w:val="center"/>
        <w:rPr>
          <w:rFonts w:cstheme="minorHAnsi"/>
          <w:b/>
          <w:bCs/>
          <w:sz w:val="24"/>
        </w:rPr>
      </w:pPr>
      <w:r w:rsidRPr="00EB0A61">
        <w:rPr>
          <w:rFonts w:cstheme="minorHAnsi"/>
          <w:b/>
          <w:bCs/>
          <w:sz w:val="24"/>
        </w:rPr>
        <w:t>DISPOSICIONES QUE DEBERÁN CUMPLIR LAS ENTIDADES REGULADAS PARA ACREDITAR EL CUMPLIMIENTO DE LAS CONDICIONES EXIGIDAS POR EL ARTÍCULO 62 DE LA LEY DE PROTECCIÓN AL TRABAJADOR PARA INVERTIR EN VALORES DE EMISIONES EXTRANJERAS POR SOBRE EL NIVEL DE 25%</w:t>
      </w:r>
    </w:p>
    <w:p w14:paraId="3D3BC948" w14:textId="7150D7D1" w:rsidR="007F12A1" w:rsidRPr="00EB0A61" w:rsidRDefault="003E734B" w:rsidP="003E734B">
      <w:pPr>
        <w:tabs>
          <w:tab w:val="left" w:pos="1056"/>
        </w:tabs>
        <w:rPr>
          <w:rFonts w:ascii="Times New Roman" w:hAnsi="Times New Roman" w:cs="Times New Roman"/>
          <w:sz w:val="24"/>
        </w:rPr>
      </w:pPr>
      <w:r w:rsidRPr="00EB0A61">
        <w:rPr>
          <w:rFonts w:ascii="Times New Roman" w:hAnsi="Times New Roman" w:cs="Times New Roman"/>
          <w:sz w:val="24"/>
        </w:rPr>
        <w:t>(*) Oficio SP-1446-2022 del 29 de noviembre de 2022</w:t>
      </w:r>
      <w:r w:rsidR="00CC5ECE">
        <w:rPr>
          <w:rFonts w:ascii="Times New Roman" w:hAnsi="Times New Roman" w:cs="Times New Roman"/>
          <w:sz w:val="24"/>
        </w:rPr>
        <w:t>.</w:t>
      </w:r>
    </w:p>
    <w:p w14:paraId="39A5B057" w14:textId="77777777" w:rsidR="003E734B" w:rsidRPr="00EB0A61" w:rsidRDefault="003E734B" w:rsidP="003E734B">
      <w:pPr>
        <w:tabs>
          <w:tab w:val="left" w:pos="1056"/>
        </w:tabs>
        <w:rPr>
          <w:rFonts w:cstheme="minorHAnsi"/>
          <w:b/>
          <w:bCs/>
          <w:sz w:val="24"/>
        </w:rPr>
      </w:pPr>
      <w:r w:rsidRPr="00EB0A61">
        <w:rPr>
          <w:rFonts w:cstheme="minorHAnsi"/>
          <w:b/>
          <w:bCs/>
          <w:sz w:val="24"/>
        </w:rPr>
        <w:t>Observaciones recibidas:</w:t>
      </w:r>
    </w:p>
    <w:p w14:paraId="246AC3A3" w14:textId="77777777" w:rsidR="003E734B" w:rsidRPr="00EB0A61" w:rsidRDefault="003E734B" w:rsidP="003E734B">
      <w:pPr>
        <w:pStyle w:val="Prrafodelista"/>
        <w:numPr>
          <w:ilvl w:val="0"/>
          <w:numId w:val="1"/>
        </w:numPr>
        <w:tabs>
          <w:tab w:val="left" w:pos="1056"/>
        </w:tabs>
        <w:rPr>
          <w:rFonts w:cstheme="minorHAnsi"/>
          <w:b/>
          <w:bCs/>
          <w:sz w:val="24"/>
        </w:rPr>
      </w:pPr>
      <w:r w:rsidRPr="00EB0A61">
        <w:rPr>
          <w:rFonts w:cstheme="minorHAnsi"/>
          <w:b/>
          <w:bCs/>
          <w:sz w:val="24"/>
        </w:rPr>
        <w:t>Fondo de pensiones y jubilaciones para los miembros del Benemérito Cuerpo de Bomberos.</w:t>
      </w:r>
    </w:p>
    <w:p w14:paraId="2EE00960" w14:textId="77777777" w:rsidR="003E734B" w:rsidRPr="00EB0A61" w:rsidRDefault="003E734B" w:rsidP="003E734B">
      <w:pPr>
        <w:pStyle w:val="Prrafodelista"/>
        <w:tabs>
          <w:tab w:val="left" w:pos="1056"/>
        </w:tabs>
        <w:rPr>
          <w:rFonts w:cstheme="minorHAnsi"/>
          <w:sz w:val="24"/>
        </w:rPr>
      </w:pPr>
      <w:r w:rsidRPr="00EB0A61">
        <w:rPr>
          <w:rFonts w:cstheme="minorHAnsi"/>
          <w:sz w:val="24"/>
        </w:rPr>
        <w:t>Oficio FPJB-00418-2022 del 01 de diciembre de 2022</w:t>
      </w:r>
    </w:p>
    <w:p w14:paraId="63D47473" w14:textId="77777777" w:rsidR="003E734B" w:rsidRPr="00EB0A61" w:rsidRDefault="00F55A71" w:rsidP="003E734B">
      <w:pPr>
        <w:pStyle w:val="Prrafodelista"/>
        <w:tabs>
          <w:tab w:val="left" w:pos="1056"/>
        </w:tabs>
        <w:rPr>
          <w:rFonts w:cstheme="minorHAnsi"/>
          <w:sz w:val="24"/>
        </w:rPr>
      </w:pPr>
      <w:r w:rsidRPr="00EB0A61">
        <w:rPr>
          <w:rFonts w:cstheme="minorHAnsi"/>
          <w:sz w:val="24"/>
        </w:rPr>
        <w:t>No tiene observaciones ni comentarios.</w:t>
      </w:r>
    </w:p>
    <w:p w14:paraId="6884520A" w14:textId="77777777" w:rsidR="00F55A71" w:rsidRPr="00EB0A61" w:rsidRDefault="00F55A71" w:rsidP="00F55A71">
      <w:pPr>
        <w:pStyle w:val="Prrafodelista"/>
        <w:numPr>
          <w:ilvl w:val="0"/>
          <w:numId w:val="1"/>
        </w:numPr>
        <w:tabs>
          <w:tab w:val="left" w:pos="1056"/>
        </w:tabs>
        <w:rPr>
          <w:rFonts w:cstheme="minorHAnsi"/>
          <w:b/>
          <w:bCs/>
          <w:sz w:val="24"/>
        </w:rPr>
      </w:pPr>
      <w:r w:rsidRPr="00EB0A61">
        <w:rPr>
          <w:rFonts w:cstheme="minorHAnsi"/>
          <w:b/>
          <w:bCs/>
          <w:sz w:val="24"/>
        </w:rPr>
        <w:t>JUPEMA</w:t>
      </w:r>
    </w:p>
    <w:p w14:paraId="374C49E9" w14:textId="77777777" w:rsidR="00BC2C0D" w:rsidRPr="00EB0A61" w:rsidRDefault="00F55A71" w:rsidP="00A62DBD">
      <w:pPr>
        <w:pStyle w:val="Prrafodelista"/>
        <w:tabs>
          <w:tab w:val="left" w:pos="1056"/>
        </w:tabs>
        <w:rPr>
          <w:rFonts w:cstheme="minorHAnsi"/>
          <w:sz w:val="24"/>
        </w:rPr>
      </w:pPr>
      <w:r w:rsidRPr="00EB0A61">
        <w:rPr>
          <w:rFonts w:cstheme="minorHAnsi"/>
          <w:sz w:val="24"/>
        </w:rPr>
        <w:t>Oficio DE-0795-12-2022 del 7 de diciembre de 2022</w:t>
      </w:r>
      <w:r w:rsidR="00BC2C0D" w:rsidRPr="00EB0A61">
        <w:rPr>
          <w:rFonts w:cstheme="minorHAnsi"/>
          <w:sz w:val="24"/>
        </w:rPr>
        <w:t>.</w:t>
      </w:r>
    </w:p>
    <w:p w14:paraId="04BC484A" w14:textId="77777777" w:rsidR="00A62DBD" w:rsidRPr="00EB0A61" w:rsidRDefault="00A62DBD" w:rsidP="00956F70">
      <w:pPr>
        <w:pStyle w:val="Prrafodelista"/>
        <w:numPr>
          <w:ilvl w:val="0"/>
          <w:numId w:val="1"/>
        </w:numPr>
        <w:tabs>
          <w:tab w:val="left" w:pos="1056"/>
        </w:tabs>
        <w:rPr>
          <w:rFonts w:cstheme="minorHAnsi"/>
          <w:b/>
          <w:bCs/>
          <w:sz w:val="24"/>
        </w:rPr>
      </w:pPr>
      <w:r w:rsidRPr="00EB0A61">
        <w:rPr>
          <w:rFonts w:cstheme="minorHAnsi"/>
          <w:b/>
          <w:bCs/>
          <w:sz w:val="24"/>
        </w:rPr>
        <w:t>Fondo de Garantías y Jubilaciones de los Empleados del Banco Nacional</w:t>
      </w:r>
      <w:r w:rsidR="00E04C92" w:rsidRPr="00EB0A61">
        <w:rPr>
          <w:rFonts w:cstheme="minorHAnsi"/>
          <w:b/>
          <w:bCs/>
          <w:sz w:val="24"/>
        </w:rPr>
        <w:t>/ BN Vital, OPC</w:t>
      </w:r>
    </w:p>
    <w:p w14:paraId="462DEDCA" w14:textId="77777777" w:rsidR="003D75E4" w:rsidRPr="00EB0A61" w:rsidRDefault="00A62DBD" w:rsidP="00286FC9">
      <w:pPr>
        <w:pStyle w:val="Prrafodelista"/>
        <w:tabs>
          <w:tab w:val="left" w:pos="1056"/>
        </w:tabs>
        <w:rPr>
          <w:rFonts w:cstheme="minorHAnsi"/>
          <w:sz w:val="24"/>
        </w:rPr>
      </w:pPr>
      <w:r w:rsidRPr="00EB0A61">
        <w:rPr>
          <w:rFonts w:cstheme="minorHAnsi"/>
          <w:sz w:val="24"/>
        </w:rPr>
        <w:t xml:space="preserve">FGJ-BN-484-2022 del </w:t>
      </w:r>
      <w:r w:rsidR="00956F70" w:rsidRPr="00EB0A61">
        <w:rPr>
          <w:rFonts w:cstheme="minorHAnsi"/>
          <w:sz w:val="24"/>
        </w:rPr>
        <w:t>13 de diciembre del 2022</w:t>
      </w:r>
      <w:r w:rsidR="00286FC9" w:rsidRPr="00EB0A61">
        <w:rPr>
          <w:rFonts w:cstheme="minorHAnsi"/>
          <w:sz w:val="24"/>
        </w:rPr>
        <w:t>/</w:t>
      </w:r>
      <w:bookmarkStart w:id="0" w:name="_Hlk121999025"/>
      <w:r w:rsidR="003D75E4" w:rsidRPr="00EB0A61">
        <w:rPr>
          <w:rFonts w:cstheme="minorHAnsi"/>
          <w:sz w:val="24"/>
        </w:rPr>
        <w:t>BNVital-GG-288-2022 del 08 de diciembre 2022</w:t>
      </w:r>
    </w:p>
    <w:bookmarkEnd w:id="0"/>
    <w:p w14:paraId="6B082CFB" w14:textId="77777777" w:rsidR="00286FC9" w:rsidRPr="00EB0A61" w:rsidRDefault="00286FC9" w:rsidP="00286FC9">
      <w:pPr>
        <w:pStyle w:val="Prrafodelista"/>
        <w:numPr>
          <w:ilvl w:val="0"/>
          <w:numId w:val="1"/>
        </w:numPr>
        <w:tabs>
          <w:tab w:val="left" w:pos="1056"/>
        </w:tabs>
        <w:rPr>
          <w:rFonts w:cstheme="minorHAnsi"/>
          <w:b/>
          <w:bCs/>
          <w:sz w:val="24"/>
        </w:rPr>
      </w:pPr>
      <w:r w:rsidRPr="00EB0A61">
        <w:rPr>
          <w:rFonts w:cstheme="minorHAnsi"/>
          <w:b/>
          <w:bCs/>
          <w:sz w:val="24"/>
        </w:rPr>
        <w:t>BN Vital, Operadora de Planes de Pensiones Complementarias, S.A.</w:t>
      </w:r>
    </w:p>
    <w:p w14:paraId="33B287C7" w14:textId="77777777" w:rsidR="00286FC9" w:rsidRPr="00EB0A61" w:rsidRDefault="00286FC9" w:rsidP="00286FC9">
      <w:pPr>
        <w:pStyle w:val="Prrafodelista"/>
        <w:tabs>
          <w:tab w:val="left" w:pos="1056"/>
        </w:tabs>
        <w:rPr>
          <w:rFonts w:cstheme="minorHAnsi"/>
          <w:sz w:val="24"/>
        </w:rPr>
      </w:pPr>
      <w:r w:rsidRPr="00EB0A61">
        <w:rPr>
          <w:rFonts w:cstheme="minorHAnsi"/>
          <w:sz w:val="24"/>
        </w:rPr>
        <w:t>BNVital-GG-288-2022 del 08 de diciembre 2022</w:t>
      </w:r>
    </w:p>
    <w:p w14:paraId="630FBB07" w14:textId="77777777" w:rsidR="00286FC9" w:rsidRPr="00EB0A61" w:rsidRDefault="00286FC9" w:rsidP="00286FC9">
      <w:pPr>
        <w:pStyle w:val="Prrafodelista"/>
        <w:numPr>
          <w:ilvl w:val="0"/>
          <w:numId w:val="1"/>
        </w:numPr>
        <w:tabs>
          <w:tab w:val="left" w:pos="1056"/>
        </w:tabs>
        <w:rPr>
          <w:rFonts w:cstheme="minorHAnsi"/>
          <w:b/>
          <w:bCs/>
          <w:sz w:val="24"/>
        </w:rPr>
      </w:pPr>
      <w:r w:rsidRPr="00EB0A61">
        <w:rPr>
          <w:rFonts w:cstheme="minorHAnsi"/>
          <w:b/>
          <w:bCs/>
          <w:sz w:val="24"/>
        </w:rPr>
        <w:t>Vida Plena, Operadora de Planes de Pensiones Complementarias, S.A.</w:t>
      </w:r>
    </w:p>
    <w:p w14:paraId="6D86DE4C" w14:textId="77777777" w:rsidR="00286FC9" w:rsidRPr="00EB0A61" w:rsidRDefault="00286FC9" w:rsidP="00286FC9">
      <w:pPr>
        <w:pStyle w:val="Prrafodelista"/>
        <w:tabs>
          <w:tab w:val="left" w:pos="1056"/>
        </w:tabs>
        <w:rPr>
          <w:rFonts w:cstheme="minorHAnsi"/>
          <w:sz w:val="24"/>
        </w:rPr>
      </w:pPr>
      <w:r w:rsidRPr="00EB0A61">
        <w:rPr>
          <w:rFonts w:cstheme="minorHAnsi"/>
          <w:sz w:val="24"/>
        </w:rPr>
        <w:t xml:space="preserve">Oficio </w:t>
      </w:r>
      <w:r w:rsidR="00EC663F" w:rsidRPr="00EB0A61">
        <w:rPr>
          <w:rFonts w:cstheme="minorHAnsi"/>
          <w:sz w:val="24"/>
        </w:rPr>
        <w:t>GG-18</w:t>
      </w:r>
      <w:r w:rsidR="00C63AFE" w:rsidRPr="00EB0A61">
        <w:rPr>
          <w:rFonts w:cstheme="minorHAnsi"/>
          <w:sz w:val="24"/>
        </w:rPr>
        <w:t>6-2022 del 14 de diciembre de 2022.</w:t>
      </w:r>
    </w:p>
    <w:p w14:paraId="6A0AF2E2" w14:textId="77777777" w:rsidR="00C63AFE" w:rsidRPr="00EB0A61" w:rsidRDefault="00C63AFE" w:rsidP="00286FC9">
      <w:pPr>
        <w:pStyle w:val="Prrafodelista"/>
        <w:tabs>
          <w:tab w:val="left" w:pos="1056"/>
        </w:tabs>
        <w:rPr>
          <w:rFonts w:cstheme="minorHAnsi"/>
          <w:sz w:val="24"/>
        </w:rPr>
      </w:pPr>
      <w:bookmarkStart w:id="1" w:name="_Hlk121999495"/>
      <w:r w:rsidRPr="00EB0A61">
        <w:rPr>
          <w:rFonts w:cstheme="minorHAnsi"/>
          <w:sz w:val="24"/>
        </w:rPr>
        <w:t>No tiene observaciones ni comentarios.</w:t>
      </w:r>
    </w:p>
    <w:bookmarkEnd w:id="1"/>
    <w:p w14:paraId="4114A9E2" w14:textId="77777777" w:rsidR="007D6C0D" w:rsidRPr="00EB0A61" w:rsidRDefault="007D6C0D" w:rsidP="007D6C0D">
      <w:pPr>
        <w:pStyle w:val="Prrafodelista"/>
        <w:numPr>
          <w:ilvl w:val="0"/>
          <w:numId w:val="1"/>
        </w:numPr>
        <w:tabs>
          <w:tab w:val="left" w:pos="1056"/>
        </w:tabs>
        <w:rPr>
          <w:rFonts w:cstheme="minorHAnsi"/>
          <w:b/>
          <w:bCs/>
          <w:sz w:val="24"/>
        </w:rPr>
      </w:pPr>
      <w:r w:rsidRPr="00EB0A61">
        <w:rPr>
          <w:rFonts w:cstheme="minorHAnsi"/>
          <w:b/>
          <w:bCs/>
          <w:sz w:val="24"/>
        </w:rPr>
        <w:t>Fondo de Pensiones y Ju</w:t>
      </w:r>
      <w:r w:rsidR="0023709A" w:rsidRPr="00EB0A61">
        <w:rPr>
          <w:rFonts w:cstheme="minorHAnsi"/>
          <w:b/>
          <w:bCs/>
          <w:sz w:val="24"/>
        </w:rPr>
        <w:t>bilaciones del Poder Judicial</w:t>
      </w:r>
    </w:p>
    <w:p w14:paraId="50C61E83" w14:textId="77777777" w:rsidR="0023709A" w:rsidRPr="00EB0A61" w:rsidRDefault="0023709A" w:rsidP="0023709A">
      <w:pPr>
        <w:pStyle w:val="Prrafodelista"/>
        <w:tabs>
          <w:tab w:val="left" w:pos="1056"/>
        </w:tabs>
        <w:rPr>
          <w:rFonts w:cstheme="minorHAnsi"/>
          <w:sz w:val="24"/>
        </w:rPr>
      </w:pPr>
      <w:r w:rsidRPr="00EB0A61">
        <w:rPr>
          <w:rFonts w:cstheme="minorHAnsi"/>
          <w:sz w:val="24"/>
        </w:rPr>
        <w:t>Oficio 080-PI-DJA-2022 del 14 de diciembre de 2022</w:t>
      </w:r>
    </w:p>
    <w:p w14:paraId="5B8D7881" w14:textId="77777777" w:rsidR="00780929" w:rsidRPr="00EB0A61" w:rsidRDefault="00780929" w:rsidP="0023709A">
      <w:pPr>
        <w:pStyle w:val="Prrafodelista"/>
        <w:tabs>
          <w:tab w:val="left" w:pos="1056"/>
        </w:tabs>
        <w:rPr>
          <w:rFonts w:cstheme="minorHAnsi"/>
          <w:sz w:val="24"/>
        </w:rPr>
      </w:pPr>
      <w:r w:rsidRPr="00EB0A61">
        <w:rPr>
          <w:rFonts w:cstheme="minorHAnsi"/>
          <w:sz w:val="24"/>
        </w:rPr>
        <w:t>No tiene observaciones ni comentarios.</w:t>
      </w:r>
    </w:p>
    <w:p w14:paraId="5D54E2CD" w14:textId="77777777" w:rsidR="00780929" w:rsidRPr="00EB0A61" w:rsidRDefault="008F3552" w:rsidP="00780929">
      <w:pPr>
        <w:pStyle w:val="Prrafodelista"/>
        <w:numPr>
          <w:ilvl w:val="0"/>
          <w:numId w:val="1"/>
        </w:numPr>
        <w:tabs>
          <w:tab w:val="left" w:pos="1056"/>
        </w:tabs>
        <w:rPr>
          <w:rFonts w:cstheme="minorHAnsi"/>
          <w:b/>
          <w:bCs/>
          <w:sz w:val="24"/>
        </w:rPr>
      </w:pPr>
      <w:r w:rsidRPr="00EB0A61">
        <w:rPr>
          <w:rFonts w:cstheme="minorHAnsi"/>
          <w:b/>
          <w:bCs/>
          <w:sz w:val="24"/>
        </w:rPr>
        <w:t>Fondo de Retiro Ahorro y Préstamo (</w:t>
      </w:r>
      <w:r w:rsidR="006D53B2" w:rsidRPr="00EB0A61">
        <w:rPr>
          <w:rFonts w:cstheme="minorHAnsi"/>
          <w:b/>
          <w:bCs/>
          <w:sz w:val="24"/>
        </w:rPr>
        <w:t>FRE</w:t>
      </w:r>
      <w:r w:rsidRPr="00EB0A61">
        <w:rPr>
          <w:rFonts w:cstheme="minorHAnsi"/>
          <w:b/>
          <w:bCs/>
          <w:sz w:val="24"/>
        </w:rPr>
        <w:t>)</w:t>
      </w:r>
    </w:p>
    <w:p w14:paraId="1C8DA891" w14:textId="77777777" w:rsidR="009D3E20" w:rsidRPr="00EB0A61" w:rsidRDefault="009D3E20" w:rsidP="009D3E20">
      <w:pPr>
        <w:pStyle w:val="Prrafodelista"/>
        <w:tabs>
          <w:tab w:val="left" w:pos="1056"/>
        </w:tabs>
        <w:rPr>
          <w:rFonts w:cstheme="minorHAnsi"/>
          <w:sz w:val="24"/>
        </w:rPr>
      </w:pPr>
      <w:r w:rsidRPr="00EB0A61">
        <w:rPr>
          <w:rFonts w:cstheme="minorHAnsi"/>
          <w:sz w:val="24"/>
        </w:rPr>
        <w:t>GF-DFRAP-0809-2022 del 14 de diciembre de 2022</w:t>
      </w:r>
      <w:r w:rsidR="00BC1BF0" w:rsidRPr="00EB0A61">
        <w:rPr>
          <w:rFonts w:cstheme="minorHAnsi"/>
          <w:sz w:val="24"/>
        </w:rPr>
        <w:t>.</w:t>
      </w:r>
    </w:p>
    <w:p w14:paraId="01889134" w14:textId="77777777" w:rsidR="00E10CAB" w:rsidRPr="00EB0A61" w:rsidRDefault="00E10CAB" w:rsidP="009D3E20">
      <w:pPr>
        <w:pStyle w:val="Prrafodelista"/>
        <w:tabs>
          <w:tab w:val="left" w:pos="1056"/>
        </w:tabs>
        <w:rPr>
          <w:rFonts w:cstheme="minorHAnsi"/>
          <w:sz w:val="24"/>
        </w:rPr>
      </w:pPr>
      <w:r w:rsidRPr="00EB0A61">
        <w:rPr>
          <w:rFonts w:cstheme="minorHAnsi"/>
          <w:sz w:val="24"/>
        </w:rPr>
        <w:t>Sobre la normativa consultada, no tiene observaciones</w:t>
      </w:r>
      <w:r w:rsidR="00BD4444" w:rsidRPr="00EB0A61">
        <w:rPr>
          <w:rFonts w:cstheme="minorHAnsi"/>
          <w:sz w:val="24"/>
        </w:rPr>
        <w:t>. Se realiza un comentario.</w:t>
      </w:r>
    </w:p>
    <w:p w14:paraId="6F373927" w14:textId="77777777" w:rsidR="001A239B" w:rsidRPr="00EB0A61" w:rsidRDefault="001A239B" w:rsidP="001A239B">
      <w:pPr>
        <w:pStyle w:val="Prrafodelista"/>
        <w:numPr>
          <w:ilvl w:val="0"/>
          <w:numId w:val="1"/>
        </w:numPr>
        <w:tabs>
          <w:tab w:val="left" w:pos="1056"/>
        </w:tabs>
        <w:rPr>
          <w:rFonts w:cstheme="minorHAnsi"/>
          <w:b/>
          <w:bCs/>
          <w:sz w:val="24"/>
        </w:rPr>
      </w:pPr>
      <w:r w:rsidRPr="00EB0A61">
        <w:rPr>
          <w:rFonts w:cstheme="minorHAnsi"/>
          <w:b/>
          <w:bCs/>
          <w:sz w:val="24"/>
        </w:rPr>
        <w:t xml:space="preserve">Operadora de Planes de </w:t>
      </w:r>
      <w:r w:rsidR="00D03B30" w:rsidRPr="00EB0A61">
        <w:rPr>
          <w:rFonts w:cstheme="minorHAnsi"/>
          <w:b/>
          <w:bCs/>
          <w:sz w:val="24"/>
        </w:rPr>
        <w:t>Planes de Pensiones Complementarias de la Caja Costarricense de Seguro Social, S.A.</w:t>
      </w:r>
    </w:p>
    <w:p w14:paraId="34986F07" w14:textId="77777777" w:rsidR="00D03B30" w:rsidRPr="00EB0A61" w:rsidRDefault="00D03B30" w:rsidP="00D03B30">
      <w:pPr>
        <w:pStyle w:val="Prrafodelista"/>
        <w:tabs>
          <w:tab w:val="left" w:pos="1056"/>
        </w:tabs>
        <w:rPr>
          <w:rFonts w:cstheme="minorHAnsi"/>
          <w:sz w:val="24"/>
        </w:rPr>
      </w:pPr>
      <w:r w:rsidRPr="00EB0A61">
        <w:rPr>
          <w:rFonts w:cstheme="minorHAnsi"/>
          <w:sz w:val="24"/>
        </w:rPr>
        <w:t>GG-356-2022 del 15 de diciembre del 2022</w:t>
      </w:r>
      <w:r w:rsidR="001304FD" w:rsidRPr="00EB0A61">
        <w:rPr>
          <w:rFonts w:cstheme="minorHAnsi"/>
          <w:sz w:val="24"/>
        </w:rPr>
        <w:t>.</w:t>
      </w:r>
    </w:p>
    <w:p w14:paraId="56E82719" w14:textId="77777777" w:rsidR="00DB6942" w:rsidRPr="00EB0A61" w:rsidRDefault="00DB6942" w:rsidP="00DB6942">
      <w:pPr>
        <w:pStyle w:val="Prrafodelista"/>
        <w:numPr>
          <w:ilvl w:val="0"/>
          <w:numId w:val="1"/>
        </w:numPr>
        <w:tabs>
          <w:tab w:val="left" w:pos="1056"/>
        </w:tabs>
        <w:rPr>
          <w:rFonts w:cstheme="minorHAnsi"/>
          <w:b/>
          <w:bCs/>
          <w:sz w:val="24"/>
        </w:rPr>
      </w:pPr>
      <w:r w:rsidRPr="00EB0A61">
        <w:rPr>
          <w:rFonts w:cstheme="minorHAnsi"/>
          <w:b/>
          <w:bCs/>
          <w:sz w:val="24"/>
        </w:rPr>
        <w:lastRenderedPageBreak/>
        <w:t>Operadora de Planes de Pensiones Complementarias del Banco Popular y de Desarrollo Comunal, S.A.</w:t>
      </w:r>
    </w:p>
    <w:p w14:paraId="2330D5D5" w14:textId="77777777" w:rsidR="00DB6942" w:rsidRPr="00EB0A61" w:rsidRDefault="00DB6942" w:rsidP="00DB6942">
      <w:pPr>
        <w:pStyle w:val="Prrafodelista"/>
        <w:tabs>
          <w:tab w:val="left" w:pos="1056"/>
        </w:tabs>
        <w:rPr>
          <w:rFonts w:cstheme="minorHAnsi"/>
          <w:sz w:val="24"/>
        </w:rPr>
      </w:pPr>
      <w:r w:rsidRPr="00EB0A61">
        <w:rPr>
          <w:rFonts w:cstheme="minorHAnsi"/>
          <w:sz w:val="24"/>
        </w:rPr>
        <w:t>PEN-1395-2022 DE 15 de diciembre del 2022</w:t>
      </w:r>
      <w:r w:rsidR="0042658B" w:rsidRPr="00EB0A61">
        <w:rPr>
          <w:rFonts w:cstheme="minorHAnsi"/>
          <w:sz w:val="24"/>
        </w:rPr>
        <w:t>.</w:t>
      </w:r>
    </w:p>
    <w:p w14:paraId="23880780" w14:textId="77777777" w:rsidR="0042658B" w:rsidRPr="00EB0A61" w:rsidRDefault="0042658B" w:rsidP="0042658B">
      <w:pPr>
        <w:pStyle w:val="Prrafodelista"/>
        <w:numPr>
          <w:ilvl w:val="0"/>
          <w:numId w:val="1"/>
        </w:numPr>
        <w:tabs>
          <w:tab w:val="left" w:pos="1056"/>
        </w:tabs>
        <w:rPr>
          <w:rFonts w:cstheme="minorHAnsi"/>
          <w:b/>
          <w:bCs/>
          <w:sz w:val="24"/>
        </w:rPr>
      </w:pPr>
      <w:r w:rsidRPr="00EB0A61">
        <w:rPr>
          <w:rFonts w:cstheme="minorHAnsi"/>
          <w:b/>
          <w:bCs/>
          <w:sz w:val="24"/>
        </w:rPr>
        <w:t>BAC San José Pensiones, Operadora de Planes de Pensiones Complementarias, S.A.</w:t>
      </w:r>
    </w:p>
    <w:p w14:paraId="3494790A" w14:textId="77777777" w:rsidR="0042658B" w:rsidRPr="00EB0A61" w:rsidRDefault="0042658B" w:rsidP="0042658B">
      <w:pPr>
        <w:pStyle w:val="Prrafodelista"/>
        <w:tabs>
          <w:tab w:val="left" w:pos="1056"/>
        </w:tabs>
        <w:rPr>
          <w:rFonts w:cstheme="minorHAnsi"/>
          <w:sz w:val="24"/>
        </w:rPr>
      </w:pPr>
      <w:r w:rsidRPr="00EB0A61">
        <w:rPr>
          <w:rFonts w:cstheme="minorHAnsi"/>
          <w:sz w:val="24"/>
        </w:rPr>
        <w:t>BAC-OPC-186-2022 DE 15 de diciembre de 2022</w:t>
      </w:r>
      <w:r w:rsidR="002A2097" w:rsidRPr="00EB0A61">
        <w:rPr>
          <w:rFonts w:cstheme="minorHAnsi"/>
          <w:sz w:val="24"/>
        </w:rPr>
        <w:t>.</w:t>
      </w:r>
    </w:p>
    <w:p w14:paraId="3EF44FAC" w14:textId="77777777" w:rsidR="0039085B" w:rsidRPr="00EB0A61" w:rsidRDefault="0039085B" w:rsidP="0039085B">
      <w:pPr>
        <w:pStyle w:val="Prrafodelista"/>
        <w:numPr>
          <w:ilvl w:val="0"/>
          <w:numId w:val="1"/>
        </w:numPr>
        <w:tabs>
          <w:tab w:val="left" w:pos="1056"/>
        </w:tabs>
        <w:rPr>
          <w:rFonts w:cstheme="minorHAnsi"/>
          <w:b/>
          <w:bCs/>
          <w:sz w:val="24"/>
        </w:rPr>
      </w:pPr>
      <w:r w:rsidRPr="00EB0A61">
        <w:rPr>
          <w:rFonts w:cstheme="minorHAnsi"/>
          <w:b/>
          <w:bCs/>
          <w:sz w:val="24"/>
        </w:rPr>
        <w:t>BCR Pensión, Operadora de Planes de Pensiones Complementarias, S.A.</w:t>
      </w:r>
    </w:p>
    <w:p w14:paraId="6F431D20" w14:textId="7916091D" w:rsidR="00F55A71" w:rsidRDefault="008E0197" w:rsidP="001254DE">
      <w:pPr>
        <w:pStyle w:val="Prrafodelista"/>
        <w:tabs>
          <w:tab w:val="left" w:pos="1056"/>
        </w:tabs>
        <w:rPr>
          <w:rFonts w:cstheme="minorHAnsi"/>
          <w:sz w:val="24"/>
        </w:rPr>
      </w:pPr>
      <w:r w:rsidRPr="00EB0A61">
        <w:rPr>
          <w:rFonts w:cstheme="minorHAnsi"/>
          <w:sz w:val="24"/>
        </w:rPr>
        <w:t>BCROPC-359-2022 del 15 de diciembre 2022</w:t>
      </w:r>
      <w:r w:rsidR="002A2097" w:rsidRPr="00EB0A61">
        <w:rPr>
          <w:rFonts w:cstheme="minorHAnsi"/>
          <w:sz w:val="24"/>
        </w:rPr>
        <w:t>.</w:t>
      </w:r>
    </w:p>
    <w:p w14:paraId="5D6891E6" w14:textId="77777777" w:rsidR="001254DE" w:rsidRPr="00EB0A61" w:rsidRDefault="001254DE" w:rsidP="001254DE">
      <w:pPr>
        <w:pStyle w:val="Prrafodelista"/>
        <w:tabs>
          <w:tab w:val="left" w:pos="1056"/>
        </w:tabs>
        <w:rPr>
          <w:rFonts w:cstheme="minorHAnsi"/>
          <w:sz w:val="24"/>
        </w:rPr>
      </w:pPr>
    </w:p>
    <w:tbl>
      <w:tblPr>
        <w:tblStyle w:val="Tablaconcuadrcula"/>
        <w:tblW w:w="0" w:type="auto"/>
        <w:tblLook w:val="04A0" w:firstRow="1" w:lastRow="0" w:firstColumn="1" w:lastColumn="0" w:noHBand="0" w:noVBand="1"/>
      </w:tblPr>
      <w:tblGrid>
        <w:gridCol w:w="2942"/>
        <w:gridCol w:w="2943"/>
        <w:gridCol w:w="2943"/>
      </w:tblGrid>
      <w:tr w:rsidR="00F55A71" w:rsidRPr="00EB0A61" w14:paraId="339CE468" w14:textId="77777777" w:rsidTr="00F55A71">
        <w:tc>
          <w:tcPr>
            <w:tcW w:w="2942" w:type="dxa"/>
            <w:shd w:val="clear" w:color="auto" w:fill="F2F2F2" w:themeFill="background1" w:themeFillShade="F2"/>
          </w:tcPr>
          <w:p w14:paraId="7CC14F34" w14:textId="77777777" w:rsidR="00F55A71" w:rsidRPr="00EB0A61" w:rsidRDefault="00F55A71" w:rsidP="00F55A71">
            <w:pPr>
              <w:tabs>
                <w:tab w:val="left" w:pos="1056"/>
              </w:tabs>
              <w:jc w:val="center"/>
              <w:rPr>
                <w:rFonts w:cstheme="minorHAnsi"/>
                <w:b/>
                <w:bCs/>
                <w:sz w:val="24"/>
              </w:rPr>
            </w:pPr>
            <w:r w:rsidRPr="00EB0A61">
              <w:rPr>
                <w:rFonts w:cstheme="minorHAnsi"/>
                <w:b/>
                <w:bCs/>
                <w:sz w:val="24"/>
              </w:rPr>
              <w:t>Texto en consulta</w:t>
            </w:r>
          </w:p>
        </w:tc>
        <w:tc>
          <w:tcPr>
            <w:tcW w:w="2943" w:type="dxa"/>
            <w:shd w:val="clear" w:color="auto" w:fill="F2F2F2" w:themeFill="background1" w:themeFillShade="F2"/>
          </w:tcPr>
          <w:p w14:paraId="1F088464" w14:textId="77777777" w:rsidR="00F55A71" w:rsidRPr="00EB0A61" w:rsidRDefault="00F55A71" w:rsidP="00F55A71">
            <w:pPr>
              <w:tabs>
                <w:tab w:val="left" w:pos="1056"/>
              </w:tabs>
              <w:jc w:val="center"/>
              <w:rPr>
                <w:rFonts w:cstheme="minorHAnsi"/>
                <w:b/>
                <w:bCs/>
                <w:sz w:val="24"/>
              </w:rPr>
            </w:pPr>
            <w:r w:rsidRPr="00EB0A61">
              <w:rPr>
                <w:rFonts w:cstheme="minorHAnsi"/>
                <w:b/>
                <w:bCs/>
                <w:sz w:val="24"/>
              </w:rPr>
              <w:t>Observaciones recibidas</w:t>
            </w:r>
          </w:p>
        </w:tc>
        <w:tc>
          <w:tcPr>
            <w:tcW w:w="2943" w:type="dxa"/>
            <w:shd w:val="clear" w:color="auto" w:fill="F2F2F2" w:themeFill="background1" w:themeFillShade="F2"/>
          </w:tcPr>
          <w:p w14:paraId="24CBA59B" w14:textId="77777777" w:rsidR="00F55A71" w:rsidRPr="00EB0A61" w:rsidRDefault="00F55A71" w:rsidP="00F55A71">
            <w:pPr>
              <w:tabs>
                <w:tab w:val="left" w:pos="1056"/>
              </w:tabs>
              <w:jc w:val="center"/>
              <w:rPr>
                <w:rFonts w:cstheme="minorHAnsi"/>
                <w:b/>
                <w:bCs/>
                <w:sz w:val="24"/>
              </w:rPr>
            </w:pPr>
            <w:r w:rsidRPr="00EB0A61">
              <w:rPr>
                <w:rFonts w:cstheme="minorHAnsi"/>
                <w:b/>
                <w:bCs/>
                <w:sz w:val="24"/>
              </w:rPr>
              <w:t>Texto final</w:t>
            </w:r>
          </w:p>
        </w:tc>
      </w:tr>
      <w:tr w:rsidR="00F55A71" w:rsidRPr="00EB0A61" w14:paraId="476B73FC" w14:textId="77777777" w:rsidTr="00F55A71">
        <w:tc>
          <w:tcPr>
            <w:tcW w:w="2942" w:type="dxa"/>
          </w:tcPr>
          <w:p w14:paraId="24F32CFE" w14:textId="77777777" w:rsidR="00F55A71" w:rsidRPr="00EB0A61" w:rsidRDefault="00F55A71" w:rsidP="00F55A71">
            <w:pPr>
              <w:tabs>
                <w:tab w:val="left" w:pos="1056"/>
              </w:tabs>
              <w:rPr>
                <w:rFonts w:cstheme="minorHAnsi"/>
                <w:b/>
                <w:bCs/>
                <w:sz w:val="24"/>
              </w:rPr>
            </w:pPr>
            <w:r w:rsidRPr="00EB0A61">
              <w:rPr>
                <w:rFonts w:cstheme="minorHAnsi"/>
                <w:b/>
                <w:bCs/>
                <w:sz w:val="24"/>
              </w:rPr>
              <w:t>Artículo 1. Demostración.</w:t>
            </w:r>
          </w:p>
          <w:p w14:paraId="2011E37E" w14:textId="77777777" w:rsidR="00F55A71" w:rsidRPr="00EB0A61" w:rsidRDefault="00F55A71" w:rsidP="00F55A71">
            <w:pPr>
              <w:tabs>
                <w:tab w:val="left" w:pos="1056"/>
              </w:tabs>
              <w:rPr>
                <w:rFonts w:cstheme="minorHAnsi"/>
                <w:sz w:val="24"/>
              </w:rPr>
            </w:pPr>
            <w:r w:rsidRPr="00EB0A61">
              <w:rPr>
                <w:rFonts w:cstheme="minorHAnsi"/>
                <w:sz w:val="24"/>
              </w:rPr>
              <w:t>Las entidades reguladas que mantengan inversiones en valores de emisiones extranjeras que se negocien en mercados de valores organizados en el territorio nacional o el extranjero por sobre el nivel de 25% del activo administrado de cada fondo, deberán demostrar, semestralmente, mediante estudios técnicos, que esa decisión cumple con lo establecido en el artículo 62 de la Ley de Protección al Trabajador.</w:t>
            </w:r>
          </w:p>
          <w:p w14:paraId="69511CBB" w14:textId="77777777" w:rsidR="001558E6" w:rsidRPr="00EB0A61" w:rsidRDefault="001558E6" w:rsidP="00F55A71">
            <w:pPr>
              <w:tabs>
                <w:tab w:val="left" w:pos="1056"/>
              </w:tabs>
              <w:rPr>
                <w:rFonts w:cstheme="minorHAnsi"/>
                <w:sz w:val="24"/>
              </w:rPr>
            </w:pPr>
          </w:p>
          <w:p w14:paraId="67C82878" w14:textId="77777777" w:rsidR="00F55A71" w:rsidRPr="00EB0A61" w:rsidRDefault="00F55A71" w:rsidP="00F55A71">
            <w:pPr>
              <w:tabs>
                <w:tab w:val="left" w:pos="1056"/>
              </w:tabs>
              <w:rPr>
                <w:rFonts w:cstheme="minorHAnsi"/>
                <w:sz w:val="24"/>
              </w:rPr>
            </w:pPr>
            <w:r w:rsidRPr="00EB0A61">
              <w:rPr>
                <w:rFonts w:cstheme="minorHAnsi"/>
                <w:sz w:val="24"/>
              </w:rPr>
              <w:t>Los estudios técnicos deberán cumplir al menos con los siguientes aspectos:</w:t>
            </w:r>
          </w:p>
          <w:p w14:paraId="04C56B13" w14:textId="77777777" w:rsidR="0052076E" w:rsidRPr="00EB0A61" w:rsidRDefault="0052076E" w:rsidP="00F55A71">
            <w:pPr>
              <w:tabs>
                <w:tab w:val="left" w:pos="1056"/>
              </w:tabs>
              <w:rPr>
                <w:rFonts w:cstheme="minorHAnsi"/>
                <w:sz w:val="24"/>
              </w:rPr>
            </w:pPr>
          </w:p>
          <w:p w14:paraId="24A96576" w14:textId="77777777" w:rsidR="00F55A71" w:rsidRPr="00EB0A61" w:rsidRDefault="00F55A71" w:rsidP="00F55A71">
            <w:pPr>
              <w:tabs>
                <w:tab w:val="left" w:pos="1056"/>
              </w:tabs>
              <w:rPr>
                <w:rFonts w:cstheme="minorHAnsi"/>
                <w:sz w:val="24"/>
              </w:rPr>
            </w:pPr>
            <w:r w:rsidRPr="00EB0A61">
              <w:rPr>
                <w:rFonts w:cstheme="minorHAnsi"/>
                <w:sz w:val="24"/>
              </w:rPr>
              <w:t>a. Que obedezcan a las disposiciones previstas en el “Título II. Gobierno de las Inversiones” del</w:t>
            </w:r>
            <w:r w:rsidR="007E24B9" w:rsidRPr="00EB0A61">
              <w:rPr>
                <w:rFonts w:cstheme="minorHAnsi"/>
                <w:sz w:val="24"/>
              </w:rPr>
              <w:t xml:space="preserve"> </w:t>
            </w:r>
            <w:r w:rsidRPr="00EB0A61">
              <w:rPr>
                <w:rFonts w:cstheme="minorHAnsi"/>
                <w:sz w:val="24"/>
              </w:rPr>
              <w:t>Reglamento de Gestión de Activos.</w:t>
            </w:r>
          </w:p>
          <w:p w14:paraId="11A62421" w14:textId="77777777" w:rsidR="0052076E" w:rsidRPr="00EB0A61" w:rsidRDefault="0052076E" w:rsidP="00F55A71">
            <w:pPr>
              <w:tabs>
                <w:tab w:val="left" w:pos="1056"/>
              </w:tabs>
              <w:rPr>
                <w:rFonts w:cstheme="minorHAnsi"/>
                <w:sz w:val="24"/>
              </w:rPr>
            </w:pPr>
          </w:p>
          <w:p w14:paraId="2DC4CBAC" w14:textId="77777777" w:rsidR="00DF16D1" w:rsidRPr="00EB0A61" w:rsidRDefault="00DF16D1" w:rsidP="00F55A71">
            <w:pPr>
              <w:tabs>
                <w:tab w:val="left" w:pos="1056"/>
              </w:tabs>
              <w:rPr>
                <w:rFonts w:cstheme="minorHAnsi"/>
                <w:sz w:val="24"/>
              </w:rPr>
            </w:pPr>
          </w:p>
          <w:p w14:paraId="71C65C79" w14:textId="77777777" w:rsidR="00DF16D1" w:rsidRPr="00EB0A61" w:rsidRDefault="00DF16D1" w:rsidP="00F55A71">
            <w:pPr>
              <w:tabs>
                <w:tab w:val="left" w:pos="1056"/>
              </w:tabs>
              <w:rPr>
                <w:rFonts w:cstheme="minorHAnsi"/>
                <w:sz w:val="24"/>
              </w:rPr>
            </w:pPr>
          </w:p>
          <w:p w14:paraId="61D689BD" w14:textId="77777777" w:rsidR="00DF16D1" w:rsidRPr="00EB0A61" w:rsidRDefault="00DF16D1" w:rsidP="00F55A71">
            <w:pPr>
              <w:tabs>
                <w:tab w:val="left" w:pos="1056"/>
              </w:tabs>
              <w:rPr>
                <w:rFonts w:cstheme="minorHAnsi"/>
                <w:sz w:val="24"/>
              </w:rPr>
            </w:pPr>
          </w:p>
          <w:p w14:paraId="7E6EF431" w14:textId="77777777" w:rsidR="00DF16D1" w:rsidRPr="00EB0A61" w:rsidRDefault="00DF16D1" w:rsidP="00F55A71">
            <w:pPr>
              <w:tabs>
                <w:tab w:val="left" w:pos="1056"/>
              </w:tabs>
              <w:rPr>
                <w:rFonts w:cstheme="minorHAnsi"/>
                <w:sz w:val="24"/>
              </w:rPr>
            </w:pPr>
          </w:p>
          <w:p w14:paraId="019B0885" w14:textId="77777777" w:rsidR="00DF16D1" w:rsidRPr="00EB0A61" w:rsidRDefault="00DF16D1" w:rsidP="00F55A71">
            <w:pPr>
              <w:tabs>
                <w:tab w:val="left" w:pos="1056"/>
              </w:tabs>
              <w:rPr>
                <w:rFonts w:cstheme="minorHAnsi"/>
                <w:sz w:val="24"/>
              </w:rPr>
            </w:pPr>
          </w:p>
          <w:p w14:paraId="33A28E97" w14:textId="77777777" w:rsidR="00DF16D1" w:rsidRPr="00EB0A61" w:rsidRDefault="00DF16D1" w:rsidP="00F55A71">
            <w:pPr>
              <w:tabs>
                <w:tab w:val="left" w:pos="1056"/>
              </w:tabs>
              <w:rPr>
                <w:rFonts w:cstheme="minorHAnsi"/>
                <w:sz w:val="24"/>
              </w:rPr>
            </w:pPr>
          </w:p>
          <w:p w14:paraId="7E44FA24" w14:textId="77777777" w:rsidR="00DF16D1" w:rsidRPr="00EB0A61" w:rsidRDefault="00DF16D1" w:rsidP="00F55A71">
            <w:pPr>
              <w:tabs>
                <w:tab w:val="left" w:pos="1056"/>
              </w:tabs>
              <w:rPr>
                <w:rFonts w:cstheme="minorHAnsi"/>
                <w:sz w:val="24"/>
              </w:rPr>
            </w:pPr>
          </w:p>
          <w:p w14:paraId="373D20C4" w14:textId="77777777" w:rsidR="00DF16D1" w:rsidRPr="00EB0A61" w:rsidRDefault="00DF16D1" w:rsidP="00F55A71">
            <w:pPr>
              <w:tabs>
                <w:tab w:val="left" w:pos="1056"/>
              </w:tabs>
              <w:rPr>
                <w:rFonts w:cstheme="minorHAnsi"/>
                <w:sz w:val="24"/>
              </w:rPr>
            </w:pPr>
          </w:p>
          <w:p w14:paraId="3F1ECDCE" w14:textId="77777777" w:rsidR="00DF16D1" w:rsidRPr="00EB0A61" w:rsidRDefault="00DF16D1" w:rsidP="00F55A71">
            <w:pPr>
              <w:tabs>
                <w:tab w:val="left" w:pos="1056"/>
              </w:tabs>
              <w:rPr>
                <w:rFonts w:cstheme="minorHAnsi"/>
                <w:sz w:val="24"/>
              </w:rPr>
            </w:pPr>
          </w:p>
          <w:p w14:paraId="1BCA2012" w14:textId="77777777" w:rsidR="00DF16D1" w:rsidRPr="00EB0A61" w:rsidRDefault="00DF16D1" w:rsidP="00F55A71">
            <w:pPr>
              <w:tabs>
                <w:tab w:val="left" w:pos="1056"/>
              </w:tabs>
              <w:rPr>
                <w:rFonts w:cstheme="minorHAnsi"/>
                <w:sz w:val="24"/>
              </w:rPr>
            </w:pPr>
          </w:p>
          <w:p w14:paraId="343D09EA" w14:textId="77777777" w:rsidR="00DF16D1" w:rsidRPr="00EB0A61" w:rsidRDefault="00DF16D1" w:rsidP="00F55A71">
            <w:pPr>
              <w:tabs>
                <w:tab w:val="left" w:pos="1056"/>
              </w:tabs>
              <w:rPr>
                <w:rFonts w:cstheme="minorHAnsi"/>
                <w:sz w:val="24"/>
              </w:rPr>
            </w:pPr>
          </w:p>
          <w:p w14:paraId="24B21267" w14:textId="77777777" w:rsidR="00DF16D1" w:rsidRPr="00EB0A61" w:rsidRDefault="00DF16D1" w:rsidP="00F55A71">
            <w:pPr>
              <w:tabs>
                <w:tab w:val="left" w:pos="1056"/>
              </w:tabs>
              <w:rPr>
                <w:rFonts w:cstheme="minorHAnsi"/>
                <w:sz w:val="24"/>
              </w:rPr>
            </w:pPr>
          </w:p>
          <w:p w14:paraId="5E78BC54" w14:textId="77777777" w:rsidR="00DF16D1" w:rsidRPr="00EB0A61" w:rsidRDefault="00DF16D1" w:rsidP="00F55A71">
            <w:pPr>
              <w:tabs>
                <w:tab w:val="left" w:pos="1056"/>
              </w:tabs>
              <w:rPr>
                <w:rFonts w:cstheme="minorHAnsi"/>
                <w:sz w:val="24"/>
              </w:rPr>
            </w:pPr>
          </w:p>
          <w:p w14:paraId="58DDC439" w14:textId="77777777" w:rsidR="00DF16D1" w:rsidRPr="00EB0A61" w:rsidRDefault="00DF16D1" w:rsidP="00F55A71">
            <w:pPr>
              <w:tabs>
                <w:tab w:val="left" w:pos="1056"/>
              </w:tabs>
              <w:rPr>
                <w:rFonts w:cstheme="minorHAnsi"/>
                <w:sz w:val="24"/>
              </w:rPr>
            </w:pPr>
          </w:p>
          <w:p w14:paraId="4EBD9327" w14:textId="77777777" w:rsidR="00DF16D1" w:rsidRPr="00EB0A61" w:rsidRDefault="00DF16D1" w:rsidP="00F55A71">
            <w:pPr>
              <w:tabs>
                <w:tab w:val="left" w:pos="1056"/>
              </w:tabs>
              <w:rPr>
                <w:rFonts w:cstheme="minorHAnsi"/>
                <w:sz w:val="24"/>
              </w:rPr>
            </w:pPr>
          </w:p>
          <w:p w14:paraId="59C30DD7" w14:textId="77777777" w:rsidR="00DF16D1" w:rsidRPr="00EB0A61" w:rsidRDefault="00DF16D1" w:rsidP="00F55A71">
            <w:pPr>
              <w:tabs>
                <w:tab w:val="left" w:pos="1056"/>
              </w:tabs>
              <w:rPr>
                <w:rFonts w:cstheme="minorHAnsi"/>
                <w:sz w:val="24"/>
              </w:rPr>
            </w:pPr>
          </w:p>
          <w:p w14:paraId="2AF6E6AB" w14:textId="77777777" w:rsidR="00DF16D1" w:rsidRPr="00EB0A61" w:rsidRDefault="00DF16D1" w:rsidP="00F55A71">
            <w:pPr>
              <w:tabs>
                <w:tab w:val="left" w:pos="1056"/>
              </w:tabs>
              <w:rPr>
                <w:rFonts w:cstheme="minorHAnsi"/>
                <w:sz w:val="24"/>
              </w:rPr>
            </w:pPr>
          </w:p>
          <w:p w14:paraId="5CFC07BC" w14:textId="77777777" w:rsidR="00DF16D1" w:rsidRPr="00EB0A61" w:rsidRDefault="00DF16D1" w:rsidP="00F55A71">
            <w:pPr>
              <w:tabs>
                <w:tab w:val="left" w:pos="1056"/>
              </w:tabs>
              <w:rPr>
                <w:rFonts w:cstheme="minorHAnsi"/>
                <w:sz w:val="24"/>
              </w:rPr>
            </w:pPr>
          </w:p>
          <w:p w14:paraId="4BC19A6D" w14:textId="77777777" w:rsidR="00DF16D1" w:rsidRPr="00EB0A61" w:rsidRDefault="00DF16D1" w:rsidP="00F55A71">
            <w:pPr>
              <w:tabs>
                <w:tab w:val="left" w:pos="1056"/>
              </w:tabs>
              <w:rPr>
                <w:rFonts w:cstheme="minorHAnsi"/>
                <w:sz w:val="24"/>
              </w:rPr>
            </w:pPr>
          </w:p>
          <w:p w14:paraId="5D4E2D59" w14:textId="77777777" w:rsidR="00DF16D1" w:rsidRPr="00EB0A61" w:rsidRDefault="00DF16D1" w:rsidP="00F55A71">
            <w:pPr>
              <w:tabs>
                <w:tab w:val="left" w:pos="1056"/>
              </w:tabs>
              <w:rPr>
                <w:rFonts w:cstheme="minorHAnsi"/>
                <w:sz w:val="24"/>
              </w:rPr>
            </w:pPr>
          </w:p>
          <w:p w14:paraId="1B2EA2CD" w14:textId="77777777" w:rsidR="00DF16D1" w:rsidRPr="00EB0A61" w:rsidRDefault="00DF16D1" w:rsidP="00F55A71">
            <w:pPr>
              <w:tabs>
                <w:tab w:val="left" w:pos="1056"/>
              </w:tabs>
              <w:rPr>
                <w:rFonts w:cstheme="minorHAnsi"/>
                <w:sz w:val="24"/>
              </w:rPr>
            </w:pPr>
          </w:p>
          <w:p w14:paraId="6728426D" w14:textId="77777777" w:rsidR="00DF16D1" w:rsidRPr="00EB0A61" w:rsidRDefault="00DF16D1" w:rsidP="00F55A71">
            <w:pPr>
              <w:tabs>
                <w:tab w:val="left" w:pos="1056"/>
              </w:tabs>
              <w:rPr>
                <w:rFonts w:cstheme="minorHAnsi"/>
                <w:sz w:val="24"/>
              </w:rPr>
            </w:pPr>
          </w:p>
          <w:p w14:paraId="0E893308" w14:textId="77777777" w:rsidR="00DF16D1" w:rsidRPr="00EB0A61" w:rsidRDefault="00DF16D1" w:rsidP="00F55A71">
            <w:pPr>
              <w:tabs>
                <w:tab w:val="left" w:pos="1056"/>
              </w:tabs>
              <w:rPr>
                <w:rFonts w:cstheme="minorHAnsi"/>
                <w:sz w:val="24"/>
              </w:rPr>
            </w:pPr>
          </w:p>
          <w:p w14:paraId="40776ECE" w14:textId="77777777" w:rsidR="00DF16D1" w:rsidRPr="00EB0A61" w:rsidRDefault="00DF16D1" w:rsidP="00F55A71">
            <w:pPr>
              <w:tabs>
                <w:tab w:val="left" w:pos="1056"/>
              </w:tabs>
              <w:rPr>
                <w:rFonts w:cstheme="minorHAnsi"/>
                <w:sz w:val="24"/>
              </w:rPr>
            </w:pPr>
          </w:p>
          <w:p w14:paraId="40E2B7D1" w14:textId="77777777" w:rsidR="00DF16D1" w:rsidRPr="00EB0A61" w:rsidRDefault="00DF16D1" w:rsidP="00F55A71">
            <w:pPr>
              <w:tabs>
                <w:tab w:val="left" w:pos="1056"/>
              </w:tabs>
              <w:rPr>
                <w:rFonts w:cstheme="minorHAnsi"/>
                <w:sz w:val="24"/>
              </w:rPr>
            </w:pPr>
          </w:p>
          <w:p w14:paraId="54B2A4BE" w14:textId="77777777" w:rsidR="00DF16D1" w:rsidRPr="00EB0A61" w:rsidRDefault="00DF16D1" w:rsidP="00F55A71">
            <w:pPr>
              <w:tabs>
                <w:tab w:val="left" w:pos="1056"/>
              </w:tabs>
              <w:rPr>
                <w:rFonts w:cstheme="minorHAnsi"/>
                <w:sz w:val="24"/>
              </w:rPr>
            </w:pPr>
          </w:p>
          <w:p w14:paraId="6466E25D" w14:textId="77777777" w:rsidR="00DF16D1" w:rsidRPr="00EB0A61" w:rsidRDefault="00DF16D1" w:rsidP="00F55A71">
            <w:pPr>
              <w:tabs>
                <w:tab w:val="left" w:pos="1056"/>
              </w:tabs>
              <w:rPr>
                <w:rFonts w:cstheme="minorHAnsi"/>
                <w:sz w:val="24"/>
              </w:rPr>
            </w:pPr>
          </w:p>
          <w:p w14:paraId="5A0705B7" w14:textId="77777777" w:rsidR="00DF16D1" w:rsidRPr="00EB0A61" w:rsidRDefault="00DF16D1" w:rsidP="00F55A71">
            <w:pPr>
              <w:tabs>
                <w:tab w:val="left" w:pos="1056"/>
              </w:tabs>
              <w:rPr>
                <w:rFonts w:cstheme="minorHAnsi"/>
                <w:sz w:val="24"/>
              </w:rPr>
            </w:pPr>
          </w:p>
          <w:p w14:paraId="5A7327F4" w14:textId="77777777" w:rsidR="00716764" w:rsidRPr="00EB0A61" w:rsidRDefault="00716764" w:rsidP="00F55A71">
            <w:pPr>
              <w:tabs>
                <w:tab w:val="left" w:pos="1056"/>
              </w:tabs>
              <w:rPr>
                <w:rFonts w:cstheme="minorHAnsi"/>
                <w:sz w:val="24"/>
              </w:rPr>
            </w:pPr>
          </w:p>
          <w:p w14:paraId="0ED099C1" w14:textId="77777777" w:rsidR="00716764" w:rsidRPr="00EB0A61" w:rsidRDefault="00716764" w:rsidP="00F55A71">
            <w:pPr>
              <w:tabs>
                <w:tab w:val="left" w:pos="1056"/>
              </w:tabs>
              <w:rPr>
                <w:rFonts w:cstheme="minorHAnsi"/>
                <w:sz w:val="24"/>
              </w:rPr>
            </w:pPr>
          </w:p>
          <w:p w14:paraId="73A739FB" w14:textId="77777777" w:rsidR="00716764" w:rsidRPr="00EB0A61" w:rsidRDefault="00716764" w:rsidP="00F55A71">
            <w:pPr>
              <w:tabs>
                <w:tab w:val="left" w:pos="1056"/>
              </w:tabs>
              <w:rPr>
                <w:rFonts w:cstheme="minorHAnsi"/>
                <w:sz w:val="24"/>
              </w:rPr>
            </w:pPr>
          </w:p>
          <w:p w14:paraId="71684D37" w14:textId="77777777" w:rsidR="00716764" w:rsidRPr="00EB0A61" w:rsidRDefault="00716764" w:rsidP="00F55A71">
            <w:pPr>
              <w:tabs>
                <w:tab w:val="left" w:pos="1056"/>
              </w:tabs>
              <w:rPr>
                <w:rFonts w:cstheme="minorHAnsi"/>
                <w:sz w:val="24"/>
              </w:rPr>
            </w:pPr>
          </w:p>
          <w:p w14:paraId="49671AB6" w14:textId="77777777" w:rsidR="00716764" w:rsidRPr="00EB0A61" w:rsidRDefault="00716764" w:rsidP="00F55A71">
            <w:pPr>
              <w:tabs>
                <w:tab w:val="left" w:pos="1056"/>
              </w:tabs>
              <w:rPr>
                <w:rFonts w:cstheme="minorHAnsi"/>
                <w:sz w:val="24"/>
              </w:rPr>
            </w:pPr>
          </w:p>
          <w:p w14:paraId="137888F8" w14:textId="77777777" w:rsidR="00716764" w:rsidRPr="00EB0A61" w:rsidRDefault="00716764" w:rsidP="00F55A71">
            <w:pPr>
              <w:tabs>
                <w:tab w:val="left" w:pos="1056"/>
              </w:tabs>
              <w:rPr>
                <w:rFonts w:cstheme="minorHAnsi"/>
                <w:sz w:val="24"/>
              </w:rPr>
            </w:pPr>
          </w:p>
          <w:p w14:paraId="122B4533" w14:textId="77777777" w:rsidR="00716764" w:rsidRPr="00EB0A61" w:rsidRDefault="00716764" w:rsidP="00F55A71">
            <w:pPr>
              <w:tabs>
                <w:tab w:val="left" w:pos="1056"/>
              </w:tabs>
              <w:rPr>
                <w:rFonts w:cstheme="minorHAnsi"/>
                <w:sz w:val="24"/>
              </w:rPr>
            </w:pPr>
          </w:p>
          <w:p w14:paraId="210A645C" w14:textId="77777777" w:rsidR="00716764" w:rsidRPr="00EB0A61" w:rsidRDefault="00716764" w:rsidP="00F55A71">
            <w:pPr>
              <w:tabs>
                <w:tab w:val="left" w:pos="1056"/>
              </w:tabs>
              <w:rPr>
                <w:rFonts w:cstheme="minorHAnsi"/>
                <w:sz w:val="24"/>
              </w:rPr>
            </w:pPr>
          </w:p>
          <w:p w14:paraId="26B8E50E" w14:textId="77777777" w:rsidR="00716764" w:rsidRPr="00EB0A61" w:rsidRDefault="00716764" w:rsidP="00F55A71">
            <w:pPr>
              <w:tabs>
                <w:tab w:val="left" w:pos="1056"/>
              </w:tabs>
              <w:rPr>
                <w:rFonts w:cstheme="minorHAnsi"/>
                <w:sz w:val="24"/>
              </w:rPr>
            </w:pPr>
          </w:p>
          <w:p w14:paraId="1E381671" w14:textId="77777777" w:rsidR="00716764" w:rsidRPr="00EB0A61" w:rsidRDefault="00716764" w:rsidP="00F55A71">
            <w:pPr>
              <w:tabs>
                <w:tab w:val="left" w:pos="1056"/>
              </w:tabs>
              <w:rPr>
                <w:rFonts w:cstheme="minorHAnsi"/>
                <w:sz w:val="24"/>
              </w:rPr>
            </w:pPr>
          </w:p>
          <w:p w14:paraId="68C1A40C" w14:textId="77777777" w:rsidR="00716764" w:rsidRPr="00EB0A61" w:rsidRDefault="00716764" w:rsidP="00F55A71">
            <w:pPr>
              <w:tabs>
                <w:tab w:val="left" w:pos="1056"/>
              </w:tabs>
              <w:rPr>
                <w:rFonts w:cstheme="minorHAnsi"/>
                <w:sz w:val="24"/>
              </w:rPr>
            </w:pPr>
          </w:p>
          <w:p w14:paraId="67BF46A2" w14:textId="77777777" w:rsidR="00716764" w:rsidRPr="00EB0A61" w:rsidRDefault="00716764" w:rsidP="00F55A71">
            <w:pPr>
              <w:tabs>
                <w:tab w:val="left" w:pos="1056"/>
              </w:tabs>
              <w:rPr>
                <w:rFonts w:cstheme="minorHAnsi"/>
                <w:sz w:val="24"/>
              </w:rPr>
            </w:pPr>
          </w:p>
          <w:p w14:paraId="3005B2BB" w14:textId="77777777" w:rsidR="00716764" w:rsidRPr="00EB0A61" w:rsidRDefault="00716764" w:rsidP="00F55A71">
            <w:pPr>
              <w:tabs>
                <w:tab w:val="left" w:pos="1056"/>
              </w:tabs>
              <w:rPr>
                <w:rFonts w:cstheme="minorHAnsi"/>
                <w:sz w:val="24"/>
              </w:rPr>
            </w:pPr>
          </w:p>
          <w:p w14:paraId="65A68FC4" w14:textId="77777777" w:rsidR="00716764" w:rsidRPr="00EB0A61" w:rsidRDefault="00716764" w:rsidP="00F55A71">
            <w:pPr>
              <w:tabs>
                <w:tab w:val="left" w:pos="1056"/>
              </w:tabs>
              <w:rPr>
                <w:rFonts w:cstheme="minorHAnsi"/>
                <w:sz w:val="24"/>
              </w:rPr>
            </w:pPr>
          </w:p>
          <w:p w14:paraId="41E63841" w14:textId="77777777" w:rsidR="00716764" w:rsidRPr="00EB0A61" w:rsidRDefault="00716764" w:rsidP="00F55A71">
            <w:pPr>
              <w:tabs>
                <w:tab w:val="left" w:pos="1056"/>
              </w:tabs>
              <w:rPr>
                <w:rFonts w:cstheme="minorHAnsi"/>
                <w:sz w:val="24"/>
              </w:rPr>
            </w:pPr>
          </w:p>
          <w:p w14:paraId="3808FE97" w14:textId="77777777" w:rsidR="00716764" w:rsidRPr="00EB0A61" w:rsidRDefault="00716764" w:rsidP="00F55A71">
            <w:pPr>
              <w:tabs>
                <w:tab w:val="left" w:pos="1056"/>
              </w:tabs>
              <w:rPr>
                <w:rFonts w:cstheme="minorHAnsi"/>
                <w:sz w:val="24"/>
              </w:rPr>
            </w:pPr>
          </w:p>
          <w:p w14:paraId="4C1BACB0" w14:textId="77777777" w:rsidR="00716764" w:rsidRPr="00EB0A61" w:rsidRDefault="00716764" w:rsidP="00F55A71">
            <w:pPr>
              <w:tabs>
                <w:tab w:val="left" w:pos="1056"/>
              </w:tabs>
              <w:rPr>
                <w:rFonts w:cstheme="minorHAnsi"/>
                <w:sz w:val="24"/>
              </w:rPr>
            </w:pPr>
          </w:p>
          <w:p w14:paraId="5CBCC0DD" w14:textId="77777777" w:rsidR="00716764" w:rsidRPr="00EB0A61" w:rsidRDefault="00716764" w:rsidP="00F55A71">
            <w:pPr>
              <w:tabs>
                <w:tab w:val="left" w:pos="1056"/>
              </w:tabs>
              <w:rPr>
                <w:rFonts w:cstheme="minorHAnsi"/>
                <w:sz w:val="24"/>
              </w:rPr>
            </w:pPr>
          </w:p>
          <w:p w14:paraId="503FD1D3" w14:textId="77777777" w:rsidR="00716764" w:rsidRPr="00EB0A61" w:rsidRDefault="00716764" w:rsidP="00F55A71">
            <w:pPr>
              <w:tabs>
                <w:tab w:val="left" w:pos="1056"/>
              </w:tabs>
              <w:rPr>
                <w:rFonts w:cstheme="minorHAnsi"/>
                <w:sz w:val="24"/>
              </w:rPr>
            </w:pPr>
          </w:p>
          <w:p w14:paraId="3B6168F0" w14:textId="77777777" w:rsidR="00716764" w:rsidRPr="00EB0A61" w:rsidRDefault="00716764" w:rsidP="00F55A71">
            <w:pPr>
              <w:tabs>
                <w:tab w:val="left" w:pos="1056"/>
              </w:tabs>
              <w:rPr>
                <w:rFonts w:cstheme="minorHAnsi"/>
                <w:sz w:val="24"/>
              </w:rPr>
            </w:pPr>
          </w:p>
          <w:p w14:paraId="23039E80" w14:textId="77777777" w:rsidR="00716764" w:rsidRPr="00EB0A61" w:rsidRDefault="00716764" w:rsidP="00F55A71">
            <w:pPr>
              <w:tabs>
                <w:tab w:val="left" w:pos="1056"/>
              </w:tabs>
              <w:rPr>
                <w:rFonts w:cstheme="minorHAnsi"/>
                <w:sz w:val="24"/>
              </w:rPr>
            </w:pPr>
          </w:p>
          <w:p w14:paraId="5CE449C6" w14:textId="77777777" w:rsidR="00716764" w:rsidRPr="00EB0A61" w:rsidRDefault="00716764" w:rsidP="00F55A71">
            <w:pPr>
              <w:tabs>
                <w:tab w:val="left" w:pos="1056"/>
              </w:tabs>
              <w:rPr>
                <w:rFonts w:cstheme="minorHAnsi"/>
                <w:sz w:val="24"/>
              </w:rPr>
            </w:pPr>
          </w:p>
          <w:p w14:paraId="3CEF1064" w14:textId="77777777" w:rsidR="00716764" w:rsidRPr="00EB0A61" w:rsidRDefault="00716764" w:rsidP="00F55A71">
            <w:pPr>
              <w:tabs>
                <w:tab w:val="left" w:pos="1056"/>
              </w:tabs>
              <w:rPr>
                <w:rFonts w:cstheme="minorHAnsi"/>
                <w:sz w:val="24"/>
              </w:rPr>
            </w:pPr>
          </w:p>
          <w:p w14:paraId="3A548F8A" w14:textId="77777777" w:rsidR="00716764" w:rsidRPr="00EB0A61" w:rsidRDefault="00716764" w:rsidP="00F55A71">
            <w:pPr>
              <w:tabs>
                <w:tab w:val="left" w:pos="1056"/>
              </w:tabs>
              <w:rPr>
                <w:rFonts w:cstheme="minorHAnsi"/>
                <w:sz w:val="24"/>
              </w:rPr>
            </w:pPr>
          </w:p>
          <w:p w14:paraId="59137859" w14:textId="77777777" w:rsidR="00716764" w:rsidRPr="00EB0A61" w:rsidRDefault="00716764" w:rsidP="00F55A71">
            <w:pPr>
              <w:tabs>
                <w:tab w:val="left" w:pos="1056"/>
              </w:tabs>
              <w:rPr>
                <w:rFonts w:cstheme="minorHAnsi"/>
                <w:sz w:val="24"/>
              </w:rPr>
            </w:pPr>
          </w:p>
          <w:p w14:paraId="5AFCD8A7" w14:textId="77777777" w:rsidR="00716764" w:rsidRPr="00EB0A61" w:rsidRDefault="00716764" w:rsidP="00F55A71">
            <w:pPr>
              <w:tabs>
                <w:tab w:val="left" w:pos="1056"/>
              </w:tabs>
              <w:rPr>
                <w:rFonts w:cstheme="minorHAnsi"/>
                <w:sz w:val="24"/>
              </w:rPr>
            </w:pPr>
          </w:p>
          <w:p w14:paraId="31107535" w14:textId="77777777" w:rsidR="00716764" w:rsidRPr="00EB0A61" w:rsidRDefault="00716764" w:rsidP="00F55A71">
            <w:pPr>
              <w:tabs>
                <w:tab w:val="left" w:pos="1056"/>
              </w:tabs>
              <w:rPr>
                <w:rFonts w:cstheme="minorHAnsi"/>
                <w:sz w:val="24"/>
              </w:rPr>
            </w:pPr>
          </w:p>
          <w:p w14:paraId="5F6D335D" w14:textId="77777777" w:rsidR="00716764" w:rsidRPr="00EB0A61" w:rsidRDefault="00716764" w:rsidP="00F55A71">
            <w:pPr>
              <w:tabs>
                <w:tab w:val="left" w:pos="1056"/>
              </w:tabs>
              <w:rPr>
                <w:rFonts w:cstheme="minorHAnsi"/>
                <w:sz w:val="24"/>
              </w:rPr>
            </w:pPr>
          </w:p>
          <w:p w14:paraId="7B587111" w14:textId="77777777" w:rsidR="00716764" w:rsidRPr="00EB0A61" w:rsidRDefault="00716764" w:rsidP="00F55A71">
            <w:pPr>
              <w:tabs>
                <w:tab w:val="left" w:pos="1056"/>
              </w:tabs>
              <w:rPr>
                <w:rFonts w:cstheme="minorHAnsi"/>
                <w:sz w:val="24"/>
              </w:rPr>
            </w:pPr>
          </w:p>
          <w:p w14:paraId="0AF683CD" w14:textId="77777777" w:rsidR="00716764" w:rsidRPr="00EB0A61" w:rsidRDefault="00716764" w:rsidP="00F55A71">
            <w:pPr>
              <w:tabs>
                <w:tab w:val="left" w:pos="1056"/>
              </w:tabs>
              <w:rPr>
                <w:rFonts w:cstheme="minorHAnsi"/>
                <w:sz w:val="24"/>
              </w:rPr>
            </w:pPr>
          </w:p>
          <w:p w14:paraId="2E2B153B" w14:textId="77777777" w:rsidR="00716764" w:rsidRPr="00EB0A61" w:rsidRDefault="00716764" w:rsidP="00F55A71">
            <w:pPr>
              <w:tabs>
                <w:tab w:val="left" w:pos="1056"/>
              </w:tabs>
              <w:rPr>
                <w:rFonts w:cstheme="minorHAnsi"/>
                <w:sz w:val="24"/>
              </w:rPr>
            </w:pPr>
          </w:p>
          <w:p w14:paraId="45DA5665" w14:textId="77777777" w:rsidR="00716764" w:rsidRPr="00EB0A61" w:rsidRDefault="00716764" w:rsidP="00F55A71">
            <w:pPr>
              <w:tabs>
                <w:tab w:val="left" w:pos="1056"/>
              </w:tabs>
              <w:rPr>
                <w:rFonts w:cstheme="minorHAnsi"/>
                <w:sz w:val="24"/>
              </w:rPr>
            </w:pPr>
          </w:p>
          <w:p w14:paraId="643131FD" w14:textId="77777777" w:rsidR="00716764" w:rsidRPr="00EB0A61" w:rsidRDefault="00716764" w:rsidP="00F55A71">
            <w:pPr>
              <w:tabs>
                <w:tab w:val="left" w:pos="1056"/>
              </w:tabs>
              <w:rPr>
                <w:rFonts w:cstheme="minorHAnsi"/>
                <w:sz w:val="24"/>
              </w:rPr>
            </w:pPr>
          </w:p>
          <w:p w14:paraId="4E5793D2" w14:textId="77777777" w:rsidR="00716764" w:rsidRPr="00EB0A61" w:rsidRDefault="00716764" w:rsidP="00F55A71">
            <w:pPr>
              <w:tabs>
                <w:tab w:val="left" w:pos="1056"/>
              </w:tabs>
              <w:rPr>
                <w:rFonts w:cstheme="minorHAnsi"/>
                <w:sz w:val="24"/>
              </w:rPr>
            </w:pPr>
          </w:p>
          <w:p w14:paraId="10CEC21F" w14:textId="77777777" w:rsidR="00716764" w:rsidRPr="00EB0A61" w:rsidRDefault="00716764" w:rsidP="00F55A71">
            <w:pPr>
              <w:tabs>
                <w:tab w:val="left" w:pos="1056"/>
              </w:tabs>
              <w:rPr>
                <w:rFonts w:cstheme="minorHAnsi"/>
                <w:sz w:val="24"/>
              </w:rPr>
            </w:pPr>
          </w:p>
          <w:p w14:paraId="66F9E924" w14:textId="77777777" w:rsidR="00716764" w:rsidRPr="00EB0A61" w:rsidRDefault="00716764" w:rsidP="00F55A71">
            <w:pPr>
              <w:tabs>
                <w:tab w:val="left" w:pos="1056"/>
              </w:tabs>
              <w:rPr>
                <w:rFonts w:cstheme="minorHAnsi"/>
                <w:sz w:val="24"/>
              </w:rPr>
            </w:pPr>
          </w:p>
          <w:p w14:paraId="1C71E7AB" w14:textId="77777777" w:rsidR="00716764" w:rsidRPr="00EB0A61" w:rsidRDefault="00716764" w:rsidP="00F55A71">
            <w:pPr>
              <w:tabs>
                <w:tab w:val="left" w:pos="1056"/>
              </w:tabs>
              <w:rPr>
                <w:rFonts w:cstheme="minorHAnsi"/>
                <w:sz w:val="24"/>
              </w:rPr>
            </w:pPr>
          </w:p>
          <w:p w14:paraId="58D13993" w14:textId="77777777" w:rsidR="00716764" w:rsidRPr="00EB0A61" w:rsidRDefault="00716764" w:rsidP="00F55A71">
            <w:pPr>
              <w:tabs>
                <w:tab w:val="left" w:pos="1056"/>
              </w:tabs>
              <w:rPr>
                <w:rFonts w:cstheme="minorHAnsi"/>
                <w:sz w:val="24"/>
              </w:rPr>
            </w:pPr>
          </w:p>
          <w:p w14:paraId="6D9AADEB" w14:textId="77777777" w:rsidR="00716764" w:rsidRPr="00EB0A61" w:rsidRDefault="00716764" w:rsidP="00F55A71">
            <w:pPr>
              <w:tabs>
                <w:tab w:val="left" w:pos="1056"/>
              </w:tabs>
              <w:rPr>
                <w:rFonts w:cstheme="minorHAnsi"/>
                <w:sz w:val="24"/>
              </w:rPr>
            </w:pPr>
          </w:p>
          <w:p w14:paraId="620EF154" w14:textId="77777777" w:rsidR="00716764" w:rsidRPr="00EB0A61" w:rsidRDefault="00716764" w:rsidP="00F55A71">
            <w:pPr>
              <w:tabs>
                <w:tab w:val="left" w:pos="1056"/>
              </w:tabs>
              <w:rPr>
                <w:rFonts w:cstheme="minorHAnsi"/>
                <w:sz w:val="24"/>
              </w:rPr>
            </w:pPr>
          </w:p>
          <w:p w14:paraId="724CFF26" w14:textId="77777777" w:rsidR="00716764" w:rsidRPr="00EB0A61" w:rsidRDefault="00716764" w:rsidP="00F55A71">
            <w:pPr>
              <w:tabs>
                <w:tab w:val="left" w:pos="1056"/>
              </w:tabs>
              <w:rPr>
                <w:rFonts w:cstheme="minorHAnsi"/>
                <w:sz w:val="24"/>
              </w:rPr>
            </w:pPr>
          </w:p>
          <w:p w14:paraId="0EE55AA1" w14:textId="77777777" w:rsidR="00716764" w:rsidRPr="00EB0A61" w:rsidRDefault="00716764" w:rsidP="00F55A71">
            <w:pPr>
              <w:tabs>
                <w:tab w:val="left" w:pos="1056"/>
              </w:tabs>
              <w:rPr>
                <w:rFonts w:cstheme="minorHAnsi"/>
                <w:sz w:val="24"/>
              </w:rPr>
            </w:pPr>
          </w:p>
          <w:p w14:paraId="0FD295DA" w14:textId="77777777" w:rsidR="00716764" w:rsidRPr="00EB0A61" w:rsidRDefault="00716764" w:rsidP="00F55A71">
            <w:pPr>
              <w:tabs>
                <w:tab w:val="left" w:pos="1056"/>
              </w:tabs>
              <w:rPr>
                <w:rFonts w:cstheme="minorHAnsi"/>
                <w:sz w:val="24"/>
              </w:rPr>
            </w:pPr>
          </w:p>
          <w:p w14:paraId="1CCB8AFD" w14:textId="77777777" w:rsidR="00716764" w:rsidRPr="00EB0A61" w:rsidRDefault="00716764" w:rsidP="00F55A71">
            <w:pPr>
              <w:tabs>
                <w:tab w:val="left" w:pos="1056"/>
              </w:tabs>
              <w:rPr>
                <w:rFonts w:cstheme="minorHAnsi"/>
                <w:sz w:val="24"/>
              </w:rPr>
            </w:pPr>
          </w:p>
          <w:p w14:paraId="479FC7A1" w14:textId="77777777" w:rsidR="00716764" w:rsidRPr="00EB0A61" w:rsidRDefault="00716764" w:rsidP="00F55A71">
            <w:pPr>
              <w:tabs>
                <w:tab w:val="left" w:pos="1056"/>
              </w:tabs>
              <w:rPr>
                <w:rFonts w:cstheme="minorHAnsi"/>
                <w:sz w:val="24"/>
              </w:rPr>
            </w:pPr>
          </w:p>
          <w:p w14:paraId="57BA3C69" w14:textId="77777777" w:rsidR="00716764" w:rsidRPr="00EB0A61" w:rsidRDefault="00716764" w:rsidP="00F55A71">
            <w:pPr>
              <w:tabs>
                <w:tab w:val="left" w:pos="1056"/>
              </w:tabs>
              <w:rPr>
                <w:rFonts w:cstheme="minorHAnsi"/>
                <w:sz w:val="24"/>
              </w:rPr>
            </w:pPr>
          </w:p>
          <w:p w14:paraId="1EAC6894" w14:textId="77777777" w:rsidR="00716764" w:rsidRPr="00EB0A61" w:rsidRDefault="00716764" w:rsidP="00F55A71">
            <w:pPr>
              <w:tabs>
                <w:tab w:val="left" w:pos="1056"/>
              </w:tabs>
              <w:rPr>
                <w:rFonts w:cstheme="minorHAnsi"/>
                <w:sz w:val="24"/>
              </w:rPr>
            </w:pPr>
          </w:p>
          <w:p w14:paraId="5734C6D6" w14:textId="77777777" w:rsidR="00716764" w:rsidRPr="00EB0A61" w:rsidRDefault="00716764" w:rsidP="00F55A71">
            <w:pPr>
              <w:tabs>
                <w:tab w:val="left" w:pos="1056"/>
              </w:tabs>
              <w:rPr>
                <w:rFonts w:cstheme="minorHAnsi"/>
                <w:sz w:val="24"/>
              </w:rPr>
            </w:pPr>
          </w:p>
          <w:p w14:paraId="1EBCEE1D" w14:textId="77777777" w:rsidR="00716764" w:rsidRPr="00EB0A61" w:rsidRDefault="00716764" w:rsidP="00F55A71">
            <w:pPr>
              <w:tabs>
                <w:tab w:val="left" w:pos="1056"/>
              </w:tabs>
              <w:rPr>
                <w:rFonts w:cstheme="minorHAnsi"/>
                <w:sz w:val="24"/>
              </w:rPr>
            </w:pPr>
          </w:p>
          <w:p w14:paraId="5107975D" w14:textId="77777777" w:rsidR="00716764" w:rsidRPr="00EB0A61" w:rsidRDefault="00716764" w:rsidP="00F55A71">
            <w:pPr>
              <w:tabs>
                <w:tab w:val="left" w:pos="1056"/>
              </w:tabs>
              <w:rPr>
                <w:rFonts w:cstheme="minorHAnsi"/>
                <w:sz w:val="24"/>
              </w:rPr>
            </w:pPr>
          </w:p>
          <w:p w14:paraId="2B46B9E8" w14:textId="77777777" w:rsidR="00716764" w:rsidRPr="00EB0A61" w:rsidRDefault="00716764" w:rsidP="00F55A71">
            <w:pPr>
              <w:tabs>
                <w:tab w:val="left" w:pos="1056"/>
              </w:tabs>
              <w:rPr>
                <w:rFonts w:cstheme="minorHAnsi"/>
                <w:sz w:val="24"/>
              </w:rPr>
            </w:pPr>
          </w:p>
          <w:p w14:paraId="5356BB11" w14:textId="77777777" w:rsidR="00716764" w:rsidRPr="00EB0A61" w:rsidRDefault="00716764" w:rsidP="00F55A71">
            <w:pPr>
              <w:tabs>
                <w:tab w:val="left" w:pos="1056"/>
              </w:tabs>
              <w:rPr>
                <w:rFonts w:cstheme="minorHAnsi"/>
                <w:sz w:val="24"/>
              </w:rPr>
            </w:pPr>
          </w:p>
          <w:p w14:paraId="41536773" w14:textId="77777777" w:rsidR="00716764" w:rsidRPr="00EB0A61" w:rsidRDefault="00716764" w:rsidP="00F55A71">
            <w:pPr>
              <w:tabs>
                <w:tab w:val="left" w:pos="1056"/>
              </w:tabs>
              <w:rPr>
                <w:rFonts w:cstheme="minorHAnsi"/>
                <w:sz w:val="24"/>
              </w:rPr>
            </w:pPr>
          </w:p>
          <w:p w14:paraId="37B46C50" w14:textId="77777777" w:rsidR="00716764" w:rsidRPr="00EB0A61" w:rsidRDefault="00716764" w:rsidP="00F55A71">
            <w:pPr>
              <w:tabs>
                <w:tab w:val="left" w:pos="1056"/>
              </w:tabs>
              <w:rPr>
                <w:rFonts w:cstheme="minorHAnsi"/>
                <w:sz w:val="24"/>
              </w:rPr>
            </w:pPr>
          </w:p>
          <w:p w14:paraId="1FAC021F" w14:textId="77777777" w:rsidR="00716764" w:rsidRPr="00EB0A61" w:rsidRDefault="00716764" w:rsidP="00F55A71">
            <w:pPr>
              <w:tabs>
                <w:tab w:val="left" w:pos="1056"/>
              </w:tabs>
              <w:rPr>
                <w:rFonts w:cstheme="minorHAnsi"/>
                <w:sz w:val="24"/>
              </w:rPr>
            </w:pPr>
          </w:p>
          <w:p w14:paraId="24DA1690" w14:textId="77777777" w:rsidR="00716764" w:rsidRPr="00EB0A61" w:rsidRDefault="00716764" w:rsidP="00F55A71">
            <w:pPr>
              <w:tabs>
                <w:tab w:val="left" w:pos="1056"/>
              </w:tabs>
              <w:rPr>
                <w:rFonts w:cstheme="minorHAnsi"/>
                <w:sz w:val="24"/>
              </w:rPr>
            </w:pPr>
          </w:p>
          <w:p w14:paraId="5DA047BC" w14:textId="77777777" w:rsidR="00716764" w:rsidRPr="00EB0A61" w:rsidRDefault="00716764" w:rsidP="00F55A71">
            <w:pPr>
              <w:tabs>
                <w:tab w:val="left" w:pos="1056"/>
              </w:tabs>
              <w:rPr>
                <w:rFonts w:cstheme="minorHAnsi"/>
                <w:sz w:val="24"/>
              </w:rPr>
            </w:pPr>
          </w:p>
          <w:p w14:paraId="68ECE4B1" w14:textId="77777777" w:rsidR="00716764" w:rsidRPr="00EB0A61" w:rsidRDefault="00716764" w:rsidP="00F55A71">
            <w:pPr>
              <w:tabs>
                <w:tab w:val="left" w:pos="1056"/>
              </w:tabs>
              <w:rPr>
                <w:rFonts w:cstheme="minorHAnsi"/>
                <w:sz w:val="24"/>
              </w:rPr>
            </w:pPr>
          </w:p>
          <w:p w14:paraId="630E3BA1" w14:textId="77777777" w:rsidR="00716764" w:rsidRPr="00EB0A61" w:rsidRDefault="00716764" w:rsidP="00F55A71">
            <w:pPr>
              <w:tabs>
                <w:tab w:val="left" w:pos="1056"/>
              </w:tabs>
              <w:rPr>
                <w:rFonts w:cstheme="minorHAnsi"/>
                <w:sz w:val="24"/>
              </w:rPr>
            </w:pPr>
          </w:p>
          <w:p w14:paraId="34128DD2" w14:textId="77777777" w:rsidR="00716764" w:rsidRPr="00EB0A61" w:rsidRDefault="00716764" w:rsidP="00F55A71">
            <w:pPr>
              <w:tabs>
                <w:tab w:val="left" w:pos="1056"/>
              </w:tabs>
              <w:rPr>
                <w:rFonts w:cstheme="minorHAnsi"/>
                <w:sz w:val="24"/>
              </w:rPr>
            </w:pPr>
          </w:p>
          <w:p w14:paraId="46D76E35" w14:textId="77777777" w:rsidR="00716764" w:rsidRPr="00EB0A61" w:rsidRDefault="00716764" w:rsidP="00F55A71">
            <w:pPr>
              <w:tabs>
                <w:tab w:val="left" w:pos="1056"/>
              </w:tabs>
              <w:rPr>
                <w:rFonts w:cstheme="minorHAnsi"/>
                <w:sz w:val="24"/>
              </w:rPr>
            </w:pPr>
          </w:p>
          <w:p w14:paraId="51ABB494" w14:textId="77777777" w:rsidR="00716764" w:rsidRPr="00EB0A61" w:rsidRDefault="00716764" w:rsidP="00F55A71">
            <w:pPr>
              <w:tabs>
                <w:tab w:val="left" w:pos="1056"/>
              </w:tabs>
              <w:rPr>
                <w:rFonts w:cstheme="minorHAnsi"/>
                <w:sz w:val="24"/>
              </w:rPr>
            </w:pPr>
          </w:p>
          <w:p w14:paraId="433B7CFD" w14:textId="77777777" w:rsidR="00716764" w:rsidRPr="00EB0A61" w:rsidRDefault="00716764" w:rsidP="00F55A71">
            <w:pPr>
              <w:tabs>
                <w:tab w:val="left" w:pos="1056"/>
              </w:tabs>
              <w:rPr>
                <w:rFonts w:cstheme="minorHAnsi"/>
                <w:sz w:val="24"/>
              </w:rPr>
            </w:pPr>
          </w:p>
          <w:p w14:paraId="5C36CCFA" w14:textId="77777777" w:rsidR="00716764" w:rsidRPr="00EB0A61" w:rsidRDefault="00716764" w:rsidP="00F55A71">
            <w:pPr>
              <w:tabs>
                <w:tab w:val="left" w:pos="1056"/>
              </w:tabs>
              <w:rPr>
                <w:rFonts w:cstheme="minorHAnsi"/>
                <w:sz w:val="24"/>
              </w:rPr>
            </w:pPr>
          </w:p>
          <w:p w14:paraId="3D626F35" w14:textId="77777777" w:rsidR="00716764" w:rsidRPr="00EB0A61" w:rsidRDefault="00716764" w:rsidP="00F55A71">
            <w:pPr>
              <w:tabs>
                <w:tab w:val="left" w:pos="1056"/>
              </w:tabs>
              <w:rPr>
                <w:rFonts w:cstheme="minorHAnsi"/>
                <w:sz w:val="24"/>
              </w:rPr>
            </w:pPr>
          </w:p>
          <w:p w14:paraId="04511CAC" w14:textId="77777777" w:rsidR="008667C5" w:rsidRPr="00EB0A61" w:rsidRDefault="008667C5" w:rsidP="00F55A71">
            <w:pPr>
              <w:tabs>
                <w:tab w:val="left" w:pos="1056"/>
              </w:tabs>
              <w:rPr>
                <w:rFonts w:cstheme="minorHAnsi"/>
                <w:sz w:val="24"/>
              </w:rPr>
            </w:pPr>
          </w:p>
          <w:p w14:paraId="36C5B2D9" w14:textId="77777777" w:rsidR="008667C5" w:rsidRPr="00EB0A61" w:rsidRDefault="008667C5" w:rsidP="00F55A71">
            <w:pPr>
              <w:tabs>
                <w:tab w:val="left" w:pos="1056"/>
              </w:tabs>
              <w:rPr>
                <w:rFonts w:cstheme="minorHAnsi"/>
                <w:sz w:val="24"/>
              </w:rPr>
            </w:pPr>
          </w:p>
          <w:p w14:paraId="596B09CB" w14:textId="77777777" w:rsidR="008667C5" w:rsidRPr="00EB0A61" w:rsidRDefault="008667C5" w:rsidP="00F55A71">
            <w:pPr>
              <w:tabs>
                <w:tab w:val="left" w:pos="1056"/>
              </w:tabs>
              <w:rPr>
                <w:rFonts w:cstheme="minorHAnsi"/>
                <w:sz w:val="24"/>
              </w:rPr>
            </w:pPr>
          </w:p>
          <w:p w14:paraId="7A639E37" w14:textId="77777777" w:rsidR="008667C5" w:rsidRPr="00EB0A61" w:rsidRDefault="008667C5" w:rsidP="00F55A71">
            <w:pPr>
              <w:tabs>
                <w:tab w:val="left" w:pos="1056"/>
              </w:tabs>
              <w:rPr>
                <w:rFonts w:cstheme="minorHAnsi"/>
                <w:sz w:val="24"/>
              </w:rPr>
            </w:pPr>
          </w:p>
          <w:p w14:paraId="5AB98C48" w14:textId="77777777" w:rsidR="008667C5" w:rsidRPr="00EB0A61" w:rsidRDefault="008667C5" w:rsidP="00F55A71">
            <w:pPr>
              <w:tabs>
                <w:tab w:val="left" w:pos="1056"/>
              </w:tabs>
              <w:rPr>
                <w:rFonts w:cstheme="minorHAnsi"/>
                <w:sz w:val="24"/>
              </w:rPr>
            </w:pPr>
          </w:p>
          <w:p w14:paraId="1B477A01" w14:textId="77777777" w:rsidR="008667C5" w:rsidRPr="00EB0A61" w:rsidRDefault="008667C5" w:rsidP="00F55A71">
            <w:pPr>
              <w:tabs>
                <w:tab w:val="left" w:pos="1056"/>
              </w:tabs>
              <w:rPr>
                <w:rFonts w:cstheme="minorHAnsi"/>
                <w:sz w:val="24"/>
              </w:rPr>
            </w:pPr>
          </w:p>
          <w:p w14:paraId="202035A8" w14:textId="77777777" w:rsidR="008667C5" w:rsidRPr="00EB0A61" w:rsidRDefault="008667C5" w:rsidP="00F55A71">
            <w:pPr>
              <w:tabs>
                <w:tab w:val="left" w:pos="1056"/>
              </w:tabs>
              <w:rPr>
                <w:rFonts w:cstheme="minorHAnsi"/>
                <w:sz w:val="24"/>
              </w:rPr>
            </w:pPr>
          </w:p>
          <w:p w14:paraId="0EB737D7" w14:textId="77777777" w:rsidR="008667C5" w:rsidRPr="00EB0A61" w:rsidRDefault="008667C5" w:rsidP="00F55A71">
            <w:pPr>
              <w:tabs>
                <w:tab w:val="left" w:pos="1056"/>
              </w:tabs>
              <w:rPr>
                <w:rFonts w:cstheme="minorHAnsi"/>
                <w:sz w:val="24"/>
              </w:rPr>
            </w:pPr>
          </w:p>
          <w:p w14:paraId="25E5E35C" w14:textId="77777777" w:rsidR="008667C5" w:rsidRPr="00EB0A61" w:rsidRDefault="008667C5" w:rsidP="00F55A71">
            <w:pPr>
              <w:tabs>
                <w:tab w:val="left" w:pos="1056"/>
              </w:tabs>
              <w:rPr>
                <w:rFonts w:cstheme="minorHAnsi"/>
                <w:sz w:val="24"/>
              </w:rPr>
            </w:pPr>
          </w:p>
          <w:p w14:paraId="7F50195C" w14:textId="77777777" w:rsidR="008667C5" w:rsidRPr="00EB0A61" w:rsidRDefault="008667C5" w:rsidP="00F55A71">
            <w:pPr>
              <w:tabs>
                <w:tab w:val="left" w:pos="1056"/>
              </w:tabs>
              <w:rPr>
                <w:rFonts w:cstheme="minorHAnsi"/>
                <w:sz w:val="24"/>
              </w:rPr>
            </w:pPr>
          </w:p>
          <w:p w14:paraId="3EE9CF90" w14:textId="77777777" w:rsidR="008667C5" w:rsidRPr="00EB0A61" w:rsidRDefault="008667C5" w:rsidP="00F55A71">
            <w:pPr>
              <w:tabs>
                <w:tab w:val="left" w:pos="1056"/>
              </w:tabs>
              <w:rPr>
                <w:rFonts w:cstheme="minorHAnsi"/>
                <w:sz w:val="24"/>
              </w:rPr>
            </w:pPr>
          </w:p>
          <w:p w14:paraId="2ACCABF1" w14:textId="77777777" w:rsidR="008667C5" w:rsidRPr="00EB0A61" w:rsidRDefault="008667C5" w:rsidP="00F55A71">
            <w:pPr>
              <w:tabs>
                <w:tab w:val="left" w:pos="1056"/>
              </w:tabs>
              <w:rPr>
                <w:rFonts w:cstheme="minorHAnsi"/>
                <w:sz w:val="24"/>
              </w:rPr>
            </w:pPr>
          </w:p>
          <w:p w14:paraId="08ED1438" w14:textId="77777777" w:rsidR="008667C5" w:rsidRPr="00EB0A61" w:rsidRDefault="008667C5" w:rsidP="00F55A71">
            <w:pPr>
              <w:tabs>
                <w:tab w:val="left" w:pos="1056"/>
              </w:tabs>
              <w:rPr>
                <w:rFonts w:cstheme="minorHAnsi"/>
                <w:sz w:val="24"/>
              </w:rPr>
            </w:pPr>
          </w:p>
          <w:p w14:paraId="0A2D6FC1" w14:textId="77777777" w:rsidR="008667C5" w:rsidRPr="00EB0A61" w:rsidRDefault="008667C5" w:rsidP="00F55A71">
            <w:pPr>
              <w:tabs>
                <w:tab w:val="left" w:pos="1056"/>
              </w:tabs>
              <w:rPr>
                <w:rFonts w:cstheme="minorHAnsi"/>
                <w:sz w:val="24"/>
              </w:rPr>
            </w:pPr>
          </w:p>
          <w:p w14:paraId="0C24F690" w14:textId="77777777" w:rsidR="008667C5" w:rsidRPr="00EB0A61" w:rsidRDefault="008667C5" w:rsidP="00F55A71">
            <w:pPr>
              <w:tabs>
                <w:tab w:val="left" w:pos="1056"/>
              </w:tabs>
              <w:rPr>
                <w:rFonts w:cstheme="minorHAnsi"/>
                <w:sz w:val="24"/>
              </w:rPr>
            </w:pPr>
          </w:p>
          <w:p w14:paraId="0113B5AD" w14:textId="77777777" w:rsidR="008667C5" w:rsidRPr="00EB0A61" w:rsidRDefault="008667C5" w:rsidP="00F55A71">
            <w:pPr>
              <w:tabs>
                <w:tab w:val="left" w:pos="1056"/>
              </w:tabs>
              <w:rPr>
                <w:rFonts w:cstheme="minorHAnsi"/>
                <w:sz w:val="24"/>
              </w:rPr>
            </w:pPr>
          </w:p>
          <w:p w14:paraId="6C2D6CA3" w14:textId="77777777" w:rsidR="008667C5" w:rsidRPr="00EB0A61" w:rsidRDefault="008667C5" w:rsidP="00F55A71">
            <w:pPr>
              <w:tabs>
                <w:tab w:val="left" w:pos="1056"/>
              </w:tabs>
              <w:rPr>
                <w:rFonts w:cstheme="minorHAnsi"/>
                <w:sz w:val="24"/>
              </w:rPr>
            </w:pPr>
          </w:p>
          <w:p w14:paraId="25AD8B4D" w14:textId="77777777" w:rsidR="008667C5" w:rsidRPr="00EB0A61" w:rsidRDefault="008667C5" w:rsidP="00F55A71">
            <w:pPr>
              <w:tabs>
                <w:tab w:val="left" w:pos="1056"/>
              </w:tabs>
              <w:rPr>
                <w:rFonts w:cstheme="minorHAnsi"/>
                <w:sz w:val="24"/>
              </w:rPr>
            </w:pPr>
          </w:p>
          <w:p w14:paraId="0DC5BF26" w14:textId="77777777" w:rsidR="008667C5" w:rsidRPr="00EB0A61" w:rsidRDefault="008667C5" w:rsidP="00F55A71">
            <w:pPr>
              <w:tabs>
                <w:tab w:val="left" w:pos="1056"/>
              </w:tabs>
              <w:rPr>
                <w:rFonts w:cstheme="minorHAnsi"/>
                <w:sz w:val="24"/>
              </w:rPr>
            </w:pPr>
          </w:p>
          <w:p w14:paraId="7642D4CA" w14:textId="77777777" w:rsidR="008667C5" w:rsidRPr="00EB0A61" w:rsidRDefault="008667C5" w:rsidP="00F55A71">
            <w:pPr>
              <w:tabs>
                <w:tab w:val="left" w:pos="1056"/>
              </w:tabs>
              <w:rPr>
                <w:rFonts w:cstheme="minorHAnsi"/>
                <w:sz w:val="24"/>
              </w:rPr>
            </w:pPr>
          </w:p>
          <w:p w14:paraId="7CEA4E3A" w14:textId="77777777" w:rsidR="00D023E4" w:rsidRPr="00EB0A61" w:rsidRDefault="00D023E4" w:rsidP="00F55A71">
            <w:pPr>
              <w:tabs>
                <w:tab w:val="left" w:pos="1056"/>
              </w:tabs>
              <w:rPr>
                <w:rFonts w:cstheme="minorHAnsi"/>
                <w:sz w:val="24"/>
              </w:rPr>
            </w:pPr>
          </w:p>
          <w:p w14:paraId="43C80939" w14:textId="77777777" w:rsidR="00D023E4" w:rsidRPr="00EB0A61" w:rsidRDefault="00D023E4" w:rsidP="00F55A71">
            <w:pPr>
              <w:tabs>
                <w:tab w:val="left" w:pos="1056"/>
              </w:tabs>
              <w:rPr>
                <w:rFonts w:cstheme="minorHAnsi"/>
                <w:sz w:val="24"/>
              </w:rPr>
            </w:pPr>
          </w:p>
          <w:p w14:paraId="6C1696D0" w14:textId="77777777" w:rsidR="00D023E4" w:rsidRPr="00EB0A61" w:rsidRDefault="00D023E4" w:rsidP="00F55A71">
            <w:pPr>
              <w:tabs>
                <w:tab w:val="left" w:pos="1056"/>
              </w:tabs>
              <w:rPr>
                <w:rFonts w:cstheme="minorHAnsi"/>
                <w:sz w:val="24"/>
              </w:rPr>
            </w:pPr>
          </w:p>
          <w:p w14:paraId="39A491DD" w14:textId="77777777" w:rsidR="00D023E4" w:rsidRPr="00EB0A61" w:rsidRDefault="00D023E4" w:rsidP="00F55A71">
            <w:pPr>
              <w:tabs>
                <w:tab w:val="left" w:pos="1056"/>
              </w:tabs>
              <w:rPr>
                <w:rFonts w:cstheme="minorHAnsi"/>
                <w:sz w:val="24"/>
              </w:rPr>
            </w:pPr>
          </w:p>
          <w:p w14:paraId="797C9F20" w14:textId="77777777" w:rsidR="00D023E4" w:rsidRPr="00EB0A61" w:rsidRDefault="00D023E4" w:rsidP="00F55A71">
            <w:pPr>
              <w:tabs>
                <w:tab w:val="left" w:pos="1056"/>
              </w:tabs>
              <w:rPr>
                <w:rFonts w:cstheme="minorHAnsi"/>
                <w:sz w:val="24"/>
              </w:rPr>
            </w:pPr>
          </w:p>
          <w:p w14:paraId="3CF198A5" w14:textId="77777777" w:rsidR="00D023E4" w:rsidRPr="00EB0A61" w:rsidRDefault="00D023E4" w:rsidP="00F55A71">
            <w:pPr>
              <w:tabs>
                <w:tab w:val="left" w:pos="1056"/>
              </w:tabs>
              <w:rPr>
                <w:rFonts w:cstheme="minorHAnsi"/>
                <w:sz w:val="24"/>
              </w:rPr>
            </w:pPr>
          </w:p>
          <w:p w14:paraId="1B79BBE6" w14:textId="77777777" w:rsidR="00D023E4" w:rsidRPr="00EB0A61" w:rsidRDefault="00D023E4" w:rsidP="00F55A71">
            <w:pPr>
              <w:tabs>
                <w:tab w:val="left" w:pos="1056"/>
              </w:tabs>
              <w:rPr>
                <w:rFonts w:cstheme="minorHAnsi"/>
                <w:sz w:val="24"/>
              </w:rPr>
            </w:pPr>
          </w:p>
          <w:p w14:paraId="282A24BF" w14:textId="77777777" w:rsidR="00D023E4" w:rsidRPr="00EB0A61" w:rsidRDefault="00D023E4" w:rsidP="00F55A71">
            <w:pPr>
              <w:tabs>
                <w:tab w:val="left" w:pos="1056"/>
              </w:tabs>
              <w:rPr>
                <w:rFonts w:cstheme="minorHAnsi"/>
                <w:sz w:val="24"/>
              </w:rPr>
            </w:pPr>
          </w:p>
          <w:p w14:paraId="73D08415" w14:textId="77777777" w:rsidR="00D023E4" w:rsidRPr="00EB0A61" w:rsidRDefault="00D023E4" w:rsidP="00F55A71">
            <w:pPr>
              <w:tabs>
                <w:tab w:val="left" w:pos="1056"/>
              </w:tabs>
              <w:rPr>
                <w:rFonts w:cstheme="minorHAnsi"/>
                <w:sz w:val="24"/>
              </w:rPr>
            </w:pPr>
          </w:p>
          <w:p w14:paraId="21680B86" w14:textId="77777777" w:rsidR="00D023E4" w:rsidRPr="00EB0A61" w:rsidRDefault="00D023E4" w:rsidP="00F55A71">
            <w:pPr>
              <w:tabs>
                <w:tab w:val="left" w:pos="1056"/>
              </w:tabs>
              <w:rPr>
                <w:rFonts w:cstheme="minorHAnsi"/>
                <w:sz w:val="24"/>
              </w:rPr>
            </w:pPr>
          </w:p>
          <w:p w14:paraId="2F8ECAC1" w14:textId="77777777" w:rsidR="00D023E4" w:rsidRPr="00EB0A61" w:rsidRDefault="00D023E4" w:rsidP="00F55A71">
            <w:pPr>
              <w:tabs>
                <w:tab w:val="left" w:pos="1056"/>
              </w:tabs>
              <w:rPr>
                <w:rFonts w:cstheme="minorHAnsi"/>
                <w:sz w:val="24"/>
              </w:rPr>
            </w:pPr>
          </w:p>
          <w:p w14:paraId="14051500" w14:textId="77777777" w:rsidR="00D023E4" w:rsidRPr="00EB0A61" w:rsidRDefault="00D023E4" w:rsidP="00F55A71">
            <w:pPr>
              <w:tabs>
                <w:tab w:val="left" w:pos="1056"/>
              </w:tabs>
              <w:rPr>
                <w:rFonts w:cstheme="minorHAnsi"/>
                <w:sz w:val="24"/>
              </w:rPr>
            </w:pPr>
          </w:p>
          <w:p w14:paraId="22034E09" w14:textId="77777777" w:rsidR="00D023E4" w:rsidRPr="00EB0A61" w:rsidRDefault="00D023E4" w:rsidP="00F55A71">
            <w:pPr>
              <w:tabs>
                <w:tab w:val="left" w:pos="1056"/>
              </w:tabs>
              <w:rPr>
                <w:rFonts w:cstheme="minorHAnsi"/>
                <w:sz w:val="24"/>
              </w:rPr>
            </w:pPr>
          </w:p>
          <w:p w14:paraId="73D5691D" w14:textId="77777777" w:rsidR="00D023E4" w:rsidRPr="00EB0A61" w:rsidRDefault="00D023E4" w:rsidP="00F55A71">
            <w:pPr>
              <w:tabs>
                <w:tab w:val="left" w:pos="1056"/>
              </w:tabs>
              <w:rPr>
                <w:rFonts w:cstheme="minorHAnsi"/>
                <w:sz w:val="24"/>
              </w:rPr>
            </w:pPr>
          </w:p>
          <w:p w14:paraId="5D2E6010" w14:textId="77777777" w:rsidR="00D023E4" w:rsidRPr="00EB0A61" w:rsidRDefault="00D023E4" w:rsidP="00F55A71">
            <w:pPr>
              <w:tabs>
                <w:tab w:val="left" w:pos="1056"/>
              </w:tabs>
              <w:rPr>
                <w:rFonts w:cstheme="minorHAnsi"/>
                <w:sz w:val="24"/>
              </w:rPr>
            </w:pPr>
          </w:p>
          <w:p w14:paraId="5728409E" w14:textId="77777777" w:rsidR="00D023E4" w:rsidRPr="00EB0A61" w:rsidRDefault="00D023E4" w:rsidP="00F55A71">
            <w:pPr>
              <w:tabs>
                <w:tab w:val="left" w:pos="1056"/>
              </w:tabs>
              <w:rPr>
                <w:rFonts w:cstheme="minorHAnsi"/>
                <w:sz w:val="24"/>
              </w:rPr>
            </w:pPr>
          </w:p>
          <w:p w14:paraId="3E43E270" w14:textId="77777777" w:rsidR="00D023E4" w:rsidRPr="00EB0A61" w:rsidRDefault="00D023E4" w:rsidP="00F55A71">
            <w:pPr>
              <w:tabs>
                <w:tab w:val="left" w:pos="1056"/>
              </w:tabs>
              <w:rPr>
                <w:rFonts w:cstheme="minorHAnsi"/>
                <w:sz w:val="24"/>
              </w:rPr>
            </w:pPr>
          </w:p>
          <w:p w14:paraId="4D52B1E3" w14:textId="77777777" w:rsidR="00D023E4" w:rsidRPr="00EB0A61" w:rsidRDefault="00D023E4" w:rsidP="00F55A71">
            <w:pPr>
              <w:tabs>
                <w:tab w:val="left" w:pos="1056"/>
              </w:tabs>
              <w:rPr>
                <w:rFonts w:cstheme="minorHAnsi"/>
                <w:sz w:val="24"/>
              </w:rPr>
            </w:pPr>
          </w:p>
          <w:p w14:paraId="787F2B13" w14:textId="77777777" w:rsidR="00D023E4" w:rsidRPr="00EB0A61" w:rsidRDefault="00D023E4" w:rsidP="00F55A71">
            <w:pPr>
              <w:tabs>
                <w:tab w:val="left" w:pos="1056"/>
              </w:tabs>
              <w:rPr>
                <w:rFonts w:cstheme="minorHAnsi"/>
                <w:sz w:val="24"/>
              </w:rPr>
            </w:pPr>
          </w:p>
          <w:p w14:paraId="41A48165" w14:textId="77777777" w:rsidR="00D023E4" w:rsidRPr="00EB0A61" w:rsidRDefault="00D023E4" w:rsidP="00F55A71">
            <w:pPr>
              <w:tabs>
                <w:tab w:val="left" w:pos="1056"/>
              </w:tabs>
              <w:rPr>
                <w:rFonts w:cstheme="minorHAnsi"/>
                <w:sz w:val="24"/>
              </w:rPr>
            </w:pPr>
          </w:p>
          <w:p w14:paraId="5F04E584" w14:textId="77777777" w:rsidR="00D023E4" w:rsidRPr="00EB0A61" w:rsidRDefault="00D023E4" w:rsidP="00F55A71">
            <w:pPr>
              <w:tabs>
                <w:tab w:val="left" w:pos="1056"/>
              </w:tabs>
              <w:rPr>
                <w:rFonts w:cstheme="minorHAnsi"/>
                <w:sz w:val="24"/>
              </w:rPr>
            </w:pPr>
          </w:p>
          <w:p w14:paraId="59E5F362" w14:textId="77777777" w:rsidR="00D023E4" w:rsidRPr="00EB0A61" w:rsidRDefault="00D023E4" w:rsidP="00F55A71">
            <w:pPr>
              <w:tabs>
                <w:tab w:val="left" w:pos="1056"/>
              </w:tabs>
              <w:rPr>
                <w:rFonts w:cstheme="minorHAnsi"/>
                <w:sz w:val="24"/>
              </w:rPr>
            </w:pPr>
          </w:p>
          <w:p w14:paraId="65B6EF29" w14:textId="77777777" w:rsidR="00D023E4" w:rsidRPr="00EB0A61" w:rsidRDefault="00D023E4" w:rsidP="00F55A71">
            <w:pPr>
              <w:tabs>
                <w:tab w:val="left" w:pos="1056"/>
              </w:tabs>
              <w:rPr>
                <w:rFonts w:cstheme="minorHAnsi"/>
                <w:sz w:val="24"/>
              </w:rPr>
            </w:pPr>
          </w:p>
          <w:p w14:paraId="3601DBB3" w14:textId="77777777" w:rsidR="00D023E4" w:rsidRPr="00EB0A61" w:rsidRDefault="00D023E4" w:rsidP="00F55A71">
            <w:pPr>
              <w:tabs>
                <w:tab w:val="left" w:pos="1056"/>
              </w:tabs>
              <w:rPr>
                <w:rFonts w:cstheme="minorHAnsi"/>
                <w:sz w:val="24"/>
              </w:rPr>
            </w:pPr>
          </w:p>
          <w:p w14:paraId="005639C6" w14:textId="77777777" w:rsidR="00D023E4" w:rsidRPr="00EB0A61" w:rsidRDefault="00D023E4" w:rsidP="00F55A71">
            <w:pPr>
              <w:tabs>
                <w:tab w:val="left" w:pos="1056"/>
              </w:tabs>
              <w:rPr>
                <w:rFonts w:cstheme="minorHAnsi"/>
                <w:sz w:val="24"/>
              </w:rPr>
            </w:pPr>
          </w:p>
          <w:p w14:paraId="06F308F2" w14:textId="77777777" w:rsidR="00D023E4" w:rsidRPr="00EB0A61" w:rsidRDefault="00D023E4" w:rsidP="00F55A71">
            <w:pPr>
              <w:tabs>
                <w:tab w:val="left" w:pos="1056"/>
              </w:tabs>
              <w:rPr>
                <w:rFonts w:cstheme="minorHAnsi"/>
                <w:sz w:val="24"/>
              </w:rPr>
            </w:pPr>
          </w:p>
          <w:p w14:paraId="34AADF3E" w14:textId="77777777" w:rsidR="00D023E4" w:rsidRPr="00EB0A61" w:rsidRDefault="00D023E4" w:rsidP="00F55A71">
            <w:pPr>
              <w:tabs>
                <w:tab w:val="left" w:pos="1056"/>
              </w:tabs>
              <w:rPr>
                <w:rFonts w:cstheme="minorHAnsi"/>
                <w:sz w:val="24"/>
              </w:rPr>
            </w:pPr>
          </w:p>
          <w:p w14:paraId="1A431FA3" w14:textId="77777777" w:rsidR="00D023E4" w:rsidRPr="00EB0A61" w:rsidRDefault="00D023E4" w:rsidP="00F55A71">
            <w:pPr>
              <w:tabs>
                <w:tab w:val="left" w:pos="1056"/>
              </w:tabs>
              <w:rPr>
                <w:rFonts w:cstheme="minorHAnsi"/>
                <w:sz w:val="24"/>
              </w:rPr>
            </w:pPr>
          </w:p>
          <w:p w14:paraId="1C217DCE" w14:textId="77777777" w:rsidR="00D023E4" w:rsidRPr="00EB0A61" w:rsidRDefault="00D023E4" w:rsidP="00F55A71">
            <w:pPr>
              <w:tabs>
                <w:tab w:val="left" w:pos="1056"/>
              </w:tabs>
              <w:rPr>
                <w:rFonts w:cstheme="minorHAnsi"/>
                <w:sz w:val="24"/>
              </w:rPr>
            </w:pPr>
          </w:p>
          <w:p w14:paraId="4BE411E7" w14:textId="77777777" w:rsidR="00D023E4" w:rsidRPr="00EB0A61" w:rsidRDefault="00D023E4" w:rsidP="00F55A71">
            <w:pPr>
              <w:tabs>
                <w:tab w:val="left" w:pos="1056"/>
              </w:tabs>
              <w:rPr>
                <w:rFonts w:cstheme="minorHAnsi"/>
                <w:sz w:val="24"/>
              </w:rPr>
            </w:pPr>
          </w:p>
          <w:p w14:paraId="078FA6BF" w14:textId="77777777" w:rsidR="00D023E4" w:rsidRPr="00EB0A61" w:rsidRDefault="00D023E4" w:rsidP="00F55A71">
            <w:pPr>
              <w:tabs>
                <w:tab w:val="left" w:pos="1056"/>
              </w:tabs>
              <w:rPr>
                <w:rFonts w:cstheme="minorHAnsi"/>
                <w:sz w:val="24"/>
              </w:rPr>
            </w:pPr>
          </w:p>
          <w:p w14:paraId="2CFCA4AF" w14:textId="77777777" w:rsidR="00D023E4" w:rsidRPr="00EB0A61" w:rsidRDefault="00D023E4" w:rsidP="00F55A71">
            <w:pPr>
              <w:tabs>
                <w:tab w:val="left" w:pos="1056"/>
              </w:tabs>
              <w:rPr>
                <w:rFonts w:cstheme="minorHAnsi"/>
                <w:sz w:val="24"/>
              </w:rPr>
            </w:pPr>
          </w:p>
          <w:p w14:paraId="7346A95C" w14:textId="77777777" w:rsidR="00D023E4" w:rsidRPr="00EB0A61" w:rsidRDefault="00D023E4" w:rsidP="00F55A71">
            <w:pPr>
              <w:tabs>
                <w:tab w:val="left" w:pos="1056"/>
              </w:tabs>
              <w:rPr>
                <w:rFonts w:cstheme="minorHAnsi"/>
                <w:sz w:val="24"/>
              </w:rPr>
            </w:pPr>
          </w:p>
          <w:p w14:paraId="78DC1BD0" w14:textId="77777777" w:rsidR="00D023E4" w:rsidRPr="00EB0A61" w:rsidRDefault="00D023E4" w:rsidP="00F55A71">
            <w:pPr>
              <w:tabs>
                <w:tab w:val="left" w:pos="1056"/>
              </w:tabs>
              <w:rPr>
                <w:rFonts w:cstheme="minorHAnsi"/>
                <w:sz w:val="24"/>
              </w:rPr>
            </w:pPr>
          </w:p>
          <w:p w14:paraId="2F240242" w14:textId="77777777" w:rsidR="00D023E4" w:rsidRPr="00EB0A61" w:rsidRDefault="00D023E4" w:rsidP="00F55A71">
            <w:pPr>
              <w:tabs>
                <w:tab w:val="left" w:pos="1056"/>
              </w:tabs>
              <w:rPr>
                <w:rFonts w:cstheme="minorHAnsi"/>
                <w:sz w:val="24"/>
              </w:rPr>
            </w:pPr>
          </w:p>
          <w:p w14:paraId="13777605" w14:textId="77777777" w:rsidR="00D023E4" w:rsidRPr="00EB0A61" w:rsidRDefault="00D023E4" w:rsidP="00F55A71">
            <w:pPr>
              <w:tabs>
                <w:tab w:val="left" w:pos="1056"/>
              </w:tabs>
              <w:rPr>
                <w:rFonts w:cstheme="minorHAnsi"/>
                <w:sz w:val="24"/>
              </w:rPr>
            </w:pPr>
          </w:p>
          <w:p w14:paraId="68F761B3" w14:textId="77777777" w:rsidR="00D023E4" w:rsidRPr="00EB0A61" w:rsidRDefault="00D023E4" w:rsidP="00F55A71">
            <w:pPr>
              <w:tabs>
                <w:tab w:val="left" w:pos="1056"/>
              </w:tabs>
              <w:rPr>
                <w:rFonts w:cstheme="minorHAnsi"/>
                <w:sz w:val="24"/>
              </w:rPr>
            </w:pPr>
          </w:p>
          <w:p w14:paraId="756BFF98" w14:textId="77777777" w:rsidR="00D023E4" w:rsidRPr="00EB0A61" w:rsidRDefault="00D023E4" w:rsidP="00F55A71">
            <w:pPr>
              <w:tabs>
                <w:tab w:val="left" w:pos="1056"/>
              </w:tabs>
              <w:rPr>
                <w:rFonts w:cstheme="minorHAnsi"/>
                <w:sz w:val="24"/>
              </w:rPr>
            </w:pPr>
          </w:p>
          <w:p w14:paraId="4B3955D1" w14:textId="77777777" w:rsidR="00D023E4" w:rsidRPr="00EB0A61" w:rsidRDefault="00D023E4" w:rsidP="00F55A71">
            <w:pPr>
              <w:tabs>
                <w:tab w:val="left" w:pos="1056"/>
              </w:tabs>
              <w:rPr>
                <w:rFonts w:cstheme="minorHAnsi"/>
                <w:sz w:val="24"/>
              </w:rPr>
            </w:pPr>
          </w:p>
          <w:p w14:paraId="719E0678" w14:textId="77777777" w:rsidR="00D023E4" w:rsidRPr="00EB0A61" w:rsidRDefault="00D023E4" w:rsidP="00F55A71">
            <w:pPr>
              <w:tabs>
                <w:tab w:val="left" w:pos="1056"/>
              </w:tabs>
              <w:rPr>
                <w:rFonts w:cstheme="minorHAnsi"/>
                <w:sz w:val="24"/>
              </w:rPr>
            </w:pPr>
          </w:p>
          <w:p w14:paraId="566B17BD" w14:textId="77777777" w:rsidR="00D023E4" w:rsidRPr="00EB0A61" w:rsidRDefault="00D023E4" w:rsidP="00F55A71">
            <w:pPr>
              <w:tabs>
                <w:tab w:val="left" w:pos="1056"/>
              </w:tabs>
              <w:rPr>
                <w:rFonts w:cstheme="minorHAnsi"/>
                <w:sz w:val="24"/>
              </w:rPr>
            </w:pPr>
          </w:p>
          <w:p w14:paraId="657A8819" w14:textId="77777777" w:rsidR="00D023E4" w:rsidRPr="00EB0A61" w:rsidRDefault="00D023E4" w:rsidP="00F55A71">
            <w:pPr>
              <w:tabs>
                <w:tab w:val="left" w:pos="1056"/>
              </w:tabs>
              <w:rPr>
                <w:rFonts w:cstheme="minorHAnsi"/>
                <w:sz w:val="24"/>
              </w:rPr>
            </w:pPr>
          </w:p>
          <w:p w14:paraId="28C40A24" w14:textId="77777777" w:rsidR="00D023E4" w:rsidRPr="00EB0A61" w:rsidRDefault="00D023E4" w:rsidP="00F55A71">
            <w:pPr>
              <w:tabs>
                <w:tab w:val="left" w:pos="1056"/>
              </w:tabs>
              <w:rPr>
                <w:rFonts w:cstheme="minorHAnsi"/>
                <w:sz w:val="24"/>
              </w:rPr>
            </w:pPr>
          </w:p>
          <w:p w14:paraId="03C5BF81" w14:textId="77777777" w:rsidR="00D023E4" w:rsidRPr="00EB0A61" w:rsidRDefault="00D023E4" w:rsidP="00F55A71">
            <w:pPr>
              <w:tabs>
                <w:tab w:val="left" w:pos="1056"/>
              </w:tabs>
              <w:rPr>
                <w:rFonts w:cstheme="minorHAnsi"/>
                <w:sz w:val="24"/>
              </w:rPr>
            </w:pPr>
          </w:p>
          <w:p w14:paraId="545062B9" w14:textId="77777777" w:rsidR="00D023E4" w:rsidRPr="00EB0A61" w:rsidRDefault="00D023E4" w:rsidP="00F55A71">
            <w:pPr>
              <w:tabs>
                <w:tab w:val="left" w:pos="1056"/>
              </w:tabs>
              <w:rPr>
                <w:rFonts w:cstheme="minorHAnsi"/>
                <w:sz w:val="24"/>
              </w:rPr>
            </w:pPr>
          </w:p>
          <w:p w14:paraId="2AE82927" w14:textId="77777777" w:rsidR="00D023E4" w:rsidRPr="00EB0A61" w:rsidRDefault="00D023E4" w:rsidP="00F55A71">
            <w:pPr>
              <w:tabs>
                <w:tab w:val="left" w:pos="1056"/>
              </w:tabs>
              <w:rPr>
                <w:rFonts w:cstheme="minorHAnsi"/>
                <w:sz w:val="24"/>
              </w:rPr>
            </w:pPr>
          </w:p>
          <w:p w14:paraId="277F7DC2" w14:textId="77777777" w:rsidR="00D023E4" w:rsidRPr="00EB0A61" w:rsidRDefault="00D023E4" w:rsidP="00F55A71">
            <w:pPr>
              <w:tabs>
                <w:tab w:val="left" w:pos="1056"/>
              </w:tabs>
              <w:rPr>
                <w:rFonts w:cstheme="minorHAnsi"/>
                <w:sz w:val="24"/>
              </w:rPr>
            </w:pPr>
          </w:p>
          <w:p w14:paraId="610844FB" w14:textId="77777777" w:rsidR="00D023E4" w:rsidRPr="00EB0A61" w:rsidRDefault="00D023E4" w:rsidP="00F55A71">
            <w:pPr>
              <w:tabs>
                <w:tab w:val="left" w:pos="1056"/>
              </w:tabs>
              <w:rPr>
                <w:rFonts w:cstheme="minorHAnsi"/>
                <w:sz w:val="24"/>
              </w:rPr>
            </w:pPr>
          </w:p>
          <w:p w14:paraId="154B324B" w14:textId="77777777" w:rsidR="00D023E4" w:rsidRPr="00EB0A61" w:rsidRDefault="00D023E4" w:rsidP="00F55A71">
            <w:pPr>
              <w:tabs>
                <w:tab w:val="left" w:pos="1056"/>
              </w:tabs>
              <w:rPr>
                <w:rFonts w:cstheme="minorHAnsi"/>
                <w:sz w:val="24"/>
              </w:rPr>
            </w:pPr>
          </w:p>
          <w:p w14:paraId="00D52A50" w14:textId="77777777" w:rsidR="00D023E4" w:rsidRPr="00EB0A61" w:rsidRDefault="00D023E4" w:rsidP="00F55A71">
            <w:pPr>
              <w:tabs>
                <w:tab w:val="left" w:pos="1056"/>
              </w:tabs>
              <w:rPr>
                <w:rFonts w:cstheme="minorHAnsi"/>
                <w:sz w:val="24"/>
              </w:rPr>
            </w:pPr>
          </w:p>
          <w:p w14:paraId="0CC4E1FC" w14:textId="77777777" w:rsidR="00D023E4" w:rsidRPr="00EB0A61" w:rsidRDefault="00D023E4" w:rsidP="00F55A71">
            <w:pPr>
              <w:tabs>
                <w:tab w:val="left" w:pos="1056"/>
              </w:tabs>
              <w:rPr>
                <w:rFonts w:cstheme="minorHAnsi"/>
                <w:sz w:val="24"/>
              </w:rPr>
            </w:pPr>
          </w:p>
          <w:p w14:paraId="781E2662" w14:textId="77777777" w:rsidR="00D023E4" w:rsidRPr="00EB0A61" w:rsidRDefault="00D023E4" w:rsidP="00F55A71">
            <w:pPr>
              <w:tabs>
                <w:tab w:val="left" w:pos="1056"/>
              </w:tabs>
              <w:rPr>
                <w:rFonts w:cstheme="minorHAnsi"/>
                <w:sz w:val="24"/>
              </w:rPr>
            </w:pPr>
          </w:p>
          <w:p w14:paraId="37B37EE4" w14:textId="77777777" w:rsidR="00D023E4" w:rsidRPr="00EB0A61" w:rsidRDefault="00D023E4" w:rsidP="00F55A71">
            <w:pPr>
              <w:tabs>
                <w:tab w:val="left" w:pos="1056"/>
              </w:tabs>
              <w:rPr>
                <w:rFonts w:cstheme="minorHAnsi"/>
                <w:sz w:val="24"/>
              </w:rPr>
            </w:pPr>
          </w:p>
          <w:p w14:paraId="7C17C7AB" w14:textId="77777777" w:rsidR="00D023E4" w:rsidRPr="00EB0A61" w:rsidRDefault="00D023E4" w:rsidP="00F55A71">
            <w:pPr>
              <w:tabs>
                <w:tab w:val="left" w:pos="1056"/>
              </w:tabs>
              <w:rPr>
                <w:rFonts w:cstheme="minorHAnsi"/>
                <w:sz w:val="24"/>
              </w:rPr>
            </w:pPr>
          </w:p>
          <w:p w14:paraId="3753D8F8" w14:textId="77777777" w:rsidR="00D023E4" w:rsidRPr="00EB0A61" w:rsidRDefault="00D023E4" w:rsidP="00F55A71">
            <w:pPr>
              <w:tabs>
                <w:tab w:val="left" w:pos="1056"/>
              </w:tabs>
              <w:rPr>
                <w:rFonts w:cstheme="minorHAnsi"/>
                <w:sz w:val="24"/>
              </w:rPr>
            </w:pPr>
          </w:p>
          <w:p w14:paraId="26B760A9" w14:textId="77777777" w:rsidR="00D023E4" w:rsidRPr="00EB0A61" w:rsidRDefault="00D023E4" w:rsidP="00F55A71">
            <w:pPr>
              <w:tabs>
                <w:tab w:val="left" w:pos="1056"/>
              </w:tabs>
              <w:rPr>
                <w:rFonts w:cstheme="minorHAnsi"/>
                <w:sz w:val="24"/>
              </w:rPr>
            </w:pPr>
          </w:p>
          <w:p w14:paraId="64040092" w14:textId="77777777" w:rsidR="00D023E4" w:rsidRPr="00EB0A61" w:rsidRDefault="00D023E4" w:rsidP="00F55A71">
            <w:pPr>
              <w:tabs>
                <w:tab w:val="left" w:pos="1056"/>
              </w:tabs>
              <w:rPr>
                <w:rFonts w:cstheme="minorHAnsi"/>
                <w:sz w:val="24"/>
              </w:rPr>
            </w:pPr>
          </w:p>
          <w:p w14:paraId="0896BE54" w14:textId="77777777" w:rsidR="00D023E4" w:rsidRPr="00EB0A61" w:rsidRDefault="00D023E4" w:rsidP="00F55A71">
            <w:pPr>
              <w:tabs>
                <w:tab w:val="left" w:pos="1056"/>
              </w:tabs>
              <w:rPr>
                <w:rFonts w:cstheme="minorHAnsi"/>
                <w:sz w:val="24"/>
              </w:rPr>
            </w:pPr>
          </w:p>
          <w:p w14:paraId="1A105577" w14:textId="77777777" w:rsidR="00D023E4" w:rsidRPr="00EB0A61" w:rsidRDefault="00D023E4" w:rsidP="00F55A71">
            <w:pPr>
              <w:tabs>
                <w:tab w:val="left" w:pos="1056"/>
              </w:tabs>
              <w:rPr>
                <w:rFonts w:cstheme="minorHAnsi"/>
                <w:sz w:val="24"/>
              </w:rPr>
            </w:pPr>
          </w:p>
          <w:p w14:paraId="7FAB6B80" w14:textId="77777777" w:rsidR="00D023E4" w:rsidRPr="00EB0A61" w:rsidRDefault="00D023E4" w:rsidP="00F55A71">
            <w:pPr>
              <w:tabs>
                <w:tab w:val="left" w:pos="1056"/>
              </w:tabs>
              <w:rPr>
                <w:rFonts w:cstheme="minorHAnsi"/>
                <w:sz w:val="24"/>
              </w:rPr>
            </w:pPr>
          </w:p>
          <w:p w14:paraId="6E481352" w14:textId="77777777" w:rsidR="00D023E4" w:rsidRPr="00EB0A61" w:rsidRDefault="00D023E4" w:rsidP="00F55A71">
            <w:pPr>
              <w:tabs>
                <w:tab w:val="left" w:pos="1056"/>
              </w:tabs>
              <w:rPr>
                <w:rFonts w:cstheme="minorHAnsi"/>
                <w:sz w:val="24"/>
              </w:rPr>
            </w:pPr>
          </w:p>
          <w:p w14:paraId="5E1A1A83" w14:textId="77777777" w:rsidR="00D023E4" w:rsidRPr="00EB0A61" w:rsidRDefault="00D023E4" w:rsidP="00F55A71">
            <w:pPr>
              <w:tabs>
                <w:tab w:val="left" w:pos="1056"/>
              </w:tabs>
              <w:rPr>
                <w:rFonts w:cstheme="minorHAnsi"/>
                <w:sz w:val="24"/>
              </w:rPr>
            </w:pPr>
          </w:p>
          <w:p w14:paraId="2A77F8D2" w14:textId="77777777" w:rsidR="00D023E4" w:rsidRPr="00EB0A61" w:rsidRDefault="00D023E4" w:rsidP="00F55A71">
            <w:pPr>
              <w:tabs>
                <w:tab w:val="left" w:pos="1056"/>
              </w:tabs>
              <w:rPr>
                <w:rFonts w:cstheme="minorHAnsi"/>
                <w:sz w:val="24"/>
              </w:rPr>
            </w:pPr>
          </w:p>
          <w:p w14:paraId="579152F9" w14:textId="77777777" w:rsidR="00D023E4" w:rsidRPr="00EB0A61" w:rsidRDefault="00D023E4" w:rsidP="00F55A71">
            <w:pPr>
              <w:tabs>
                <w:tab w:val="left" w:pos="1056"/>
              </w:tabs>
              <w:rPr>
                <w:rFonts w:cstheme="minorHAnsi"/>
                <w:sz w:val="24"/>
              </w:rPr>
            </w:pPr>
          </w:p>
          <w:p w14:paraId="7D290D9E" w14:textId="77777777" w:rsidR="00D023E4" w:rsidRPr="00EB0A61" w:rsidRDefault="00D023E4" w:rsidP="00F55A71">
            <w:pPr>
              <w:tabs>
                <w:tab w:val="left" w:pos="1056"/>
              </w:tabs>
              <w:rPr>
                <w:rFonts w:cstheme="minorHAnsi"/>
                <w:sz w:val="24"/>
              </w:rPr>
            </w:pPr>
          </w:p>
          <w:p w14:paraId="2AFC6D92" w14:textId="77777777" w:rsidR="00D023E4" w:rsidRPr="00EB0A61" w:rsidRDefault="00D023E4" w:rsidP="00F55A71">
            <w:pPr>
              <w:tabs>
                <w:tab w:val="left" w:pos="1056"/>
              </w:tabs>
              <w:rPr>
                <w:rFonts w:cstheme="minorHAnsi"/>
                <w:sz w:val="24"/>
              </w:rPr>
            </w:pPr>
          </w:p>
          <w:p w14:paraId="31044797" w14:textId="77777777" w:rsidR="00D023E4" w:rsidRPr="00EB0A61" w:rsidRDefault="00D023E4" w:rsidP="00F55A71">
            <w:pPr>
              <w:tabs>
                <w:tab w:val="left" w:pos="1056"/>
              </w:tabs>
              <w:rPr>
                <w:rFonts w:cstheme="minorHAnsi"/>
                <w:sz w:val="24"/>
              </w:rPr>
            </w:pPr>
          </w:p>
          <w:p w14:paraId="0C3B45A0" w14:textId="77777777" w:rsidR="00D023E4" w:rsidRPr="00EB0A61" w:rsidRDefault="00D023E4" w:rsidP="00F55A71">
            <w:pPr>
              <w:tabs>
                <w:tab w:val="left" w:pos="1056"/>
              </w:tabs>
              <w:rPr>
                <w:rFonts w:cstheme="minorHAnsi"/>
                <w:sz w:val="24"/>
              </w:rPr>
            </w:pPr>
          </w:p>
          <w:p w14:paraId="58EAAF77" w14:textId="77777777" w:rsidR="00D023E4" w:rsidRPr="00EB0A61" w:rsidRDefault="00D023E4" w:rsidP="00F55A71">
            <w:pPr>
              <w:tabs>
                <w:tab w:val="left" w:pos="1056"/>
              </w:tabs>
              <w:rPr>
                <w:rFonts w:cstheme="minorHAnsi"/>
                <w:sz w:val="24"/>
              </w:rPr>
            </w:pPr>
          </w:p>
          <w:p w14:paraId="3E5A45BE" w14:textId="77777777" w:rsidR="00D023E4" w:rsidRPr="00EB0A61" w:rsidRDefault="00D023E4" w:rsidP="00F55A71">
            <w:pPr>
              <w:tabs>
                <w:tab w:val="left" w:pos="1056"/>
              </w:tabs>
              <w:rPr>
                <w:rFonts w:cstheme="minorHAnsi"/>
                <w:sz w:val="24"/>
              </w:rPr>
            </w:pPr>
          </w:p>
          <w:p w14:paraId="283257E0" w14:textId="77777777" w:rsidR="00D023E4" w:rsidRPr="00EB0A61" w:rsidRDefault="00D023E4" w:rsidP="00F55A71">
            <w:pPr>
              <w:tabs>
                <w:tab w:val="left" w:pos="1056"/>
              </w:tabs>
              <w:rPr>
                <w:rFonts w:cstheme="minorHAnsi"/>
                <w:sz w:val="24"/>
              </w:rPr>
            </w:pPr>
          </w:p>
          <w:p w14:paraId="2E61FBA7" w14:textId="77777777" w:rsidR="00D023E4" w:rsidRPr="00EB0A61" w:rsidRDefault="00D023E4" w:rsidP="00F55A71">
            <w:pPr>
              <w:tabs>
                <w:tab w:val="left" w:pos="1056"/>
              </w:tabs>
              <w:rPr>
                <w:rFonts w:cstheme="minorHAnsi"/>
                <w:sz w:val="24"/>
              </w:rPr>
            </w:pPr>
          </w:p>
          <w:p w14:paraId="7FFFEFE2" w14:textId="77777777" w:rsidR="00D023E4" w:rsidRPr="00EB0A61" w:rsidRDefault="00D023E4" w:rsidP="00F55A71">
            <w:pPr>
              <w:tabs>
                <w:tab w:val="left" w:pos="1056"/>
              </w:tabs>
              <w:rPr>
                <w:rFonts w:cstheme="minorHAnsi"/>
                <w:sz w:val="24"/>
              </w:rPr>
            </w:pPr>
          </w:p>
          <w:p w14:paraId="18A2B67A" w14:textId="77777777" w:rsidR="00D023E4" w:rsidRPr="00EB0A61" w:rsidRDefault="00D023E4" w:rsidP="00F55A71">
            <w:pPr>
              <w:tabs>
                <w:tab w:val="left" w:pos="1056"/>
              </w:tabs>
              <w:rPr>
                <w:rFonts w:cstheme="minorHAnsi"/>
                <w:sz w:val="24"/>
              </w:rPr>
            </w:pPr>
          </w:p>
          <w:p w14:paraId="353F2616" w14:textId="77777777" w:rsidR="00D023E4" w:rsidRPr="00EB0A61" w:rsidRDefault="00D023E4" w:rsidP="00F55A71">
            <w:pPr>
              <w:tabs>
                <w:tab w:val="left" w:pos="1056"/>
              </w:tabs>
              <w:rPr>
                <w:rFonts w:cstheme="minorHAnsi"/>
                <w:sz w:val="24"/>
              </w:rPr>
            </w:pPr>
          </w:p>
          <w:p w14:paraId="52A4E392" w14:textId="77777777" w:rsidR="00D023E4" w:rsidRPr="00EB0A61" w:rsidRDefault="00D023E4" w:rsidP="00F55A71">
            <w:pPr>
              <w:tabs>
                <w:tab w:val="left" w:pos="1056"/>
              </w:tabs>
              <w:rPr>
                <w:rFonts w:cstheme="minorHAnsi"/>
                <w:sz w:val="24"/>
              </w:rPr>
            </w:pPr>
          </w:p>
          <w:p w14:paraId="1ABB401E" w14:textId="77777777" w:rsidR="00D023E4" w:rsidRPr="00EB0A61" w:rsidRDefault="00D023E4" w:rsidP="00F55A71">
            <w:pPr>
              <w:tabs>
                <w:tab w:val="left" w:pos="1056"/>
              </w:tabs>
              <w:rPr>
                <w:rFonts w:cstheme="minorHAnsi"/>
                <w:sz w:val="24"/>
              </w:rPr>
            </w:pPr>
          </w:p>
          <w:p w14:paraId="1C977DD7" w14:textId="77777777" w:rsidR="00D023E4" w:rsidRPr="00EB0A61" w:rsidRDefault="00D023E4" w:rsidP="00F55A71">
            <w:pPr>
              <w:tabs>
                <w:tab w:val="left" w:pos="1056"/>
              </w:tabs>
              <w:rPr>
                <w:rFonts w:cstheme="minorHAnsi"/>
                <w:sz w:val="24"/>
              </w:rPr>
            </w:pPr>
          </w:p>
          <w:p w14:paraId="7AC36AC2" w14:textId="77777777" w:rsidR="00D023E4" w:rsidRPr="00EB0A61" w:rsidRDefault="00D023E4" w:rsidP="00F55A71">
            <w:pPr>
              <w:tabs>
                <w:tab w:val="left" w:pos="1056"/>
              </w:tabs>
              <w:rPr>
                <w:rFonts w:cstheme="minorHAnsi"/>
                <w:sz w:val="24"/>
              </w:rPr>
            </w:pPr>
          </w:p>
          <w:p w14:paraId="35E38385" w14:textId="77777777" w:rsidR="00D023E4" w:rsidRPr="00EB0A61" w:rsidRDefault="00D023E4" w:rsidP="00F55A71">
            <w:pPr>
              <w:tabs>
                <w:tab w:val="left" w:pos="1056"/>
              </w:tabs>
              <w:rPr>
                <w:rFonts w:cstheme="minorHAnsi"/>
                <w:sz w:val="24"/>
              </w:rPr>
            </w:pPr>
          </w:p>
          <w:p w14:paraId="743966A5" w14:textId="77777777" w:rsidR="00D023E4" w:rsidRPr="00EB0A61" w:rsidRDefault="00D023E4" w:rsidP="00F55A71">
            <w:pPr>
              <w:tabs>
                <w:tab w:val="left" w:pos="1056"/>
              </w:tabs>
              <w:rPr>
                <w:rFonts w:cstheme="minorHAnsi"/>
                <w:sz w:val="24"/>
              </w:rPr>
            </w:pPr>
          </w:p>
          <w:p w14:paraId="5923C645" w14:textId="5D38323E" w:rsidR="00D023E4" w:rsidRDefault="00D023E4" w:rsidP="00F55A71">
            <w:pPr>
              <w:tabs>
                <w:tab w:val="left" w:pos="1056"/>
              </w:tabs>
              <w:rPr>
                <w:rFonts w:cstheme="minorHAnsi"/>
                <w:sz w:val="24"/>
              </w:rPr>
            </w:pPr>
          </w:p>
          <w:p w14:paraId="4FEC5807" w14:textId="38F9E6C6" w:rsidR="00880751" w:rsidRDefault="00880751" w:rsidP="00F55A71">
            <w:pPr>
              <w:tabs>
                <w:tab w:val="left" w:pos="1056"/>
              </w:tabs>
              <w:rPr>
                <w:rFonts w:cstheme="minorHAnsi"/>
                <w:sz w:val="24"/>
              </w:rPr>
            </w:pPr>
          </w:p>
          <w:p w14:paraId="661718C9" w14:textId="1F1ED593" w:rsidR="00880751" w:rsidRDefault="00880751" w:rsidP="00F55A71">
            <w:pPr>
              <w:tabs>
                <w:tab w:val="left" w:pos="1056"/>
              </w:tabs>
              <w:rPr>
                <w:rFonts w:cstheme="minorHAnsi"/>
                <w:sz w:val="24"/>
              </w:rPr>
            </w:pPr>
          </w:p>
          <w:p w14:paraId="7CF43A38" w14:textId="406A8409" w:rsidR="00880751" w:rsidRDefault="00880751" w:rsidP="00F55A71">
            <w:pPr>
              <w:tabs>
                <w:tab w:val="left" w:pos="1056"/>
              </w:tabs>
              <w:rPr>
                <w:rFonts w:cstheme="minorHAnsi"/>
                <w:sz w:val="24"/>
              </w:rPr>
            </w:pPr>
          </w:p>
          <w:p w14:paraId="51581354" w14:textId="3AEA50FD" w:rsidR="00880751" w:rsidRDefault="00880751" w:rsidP="00F55A71">
            <w:pPr>
              <w:tabs>
                <w:tab w:val="left" w:pos="1056"/>
              </w:tabs>
              <w:rPr>
                <w:rFonts w:cstheme="minorHAnsi"/>
                <w:sz w:val="24"/>
              </w:rPr>
            </w:pPr>
          </w:p>
          <w:p w14:paraId="4A31BAB9" w14:textId="70D5299D" w:rsidR="00880751" w:rsidRDefault="00880751" w:rsidP="00F55A71">
            <w:pPr>
              <w:tabs>
                <w:tab w:val="left" w:pos="1056"/>
              </w:tabs>
              <w:rPr>
                <w:rFonts w:cstheme="minorHAnsi"/>
                <w:sz w:val="24"/>
              </w:rPr>
            </w:pPr>
          </w:p>
          <w:p w14:paraId="3CAA6725" w14:textId="7043BAB3" w:rsidR="00880751" w:rsidRDefault="00880751" w:rsidP="00F55A71">
            <w:pPr>
              <w:tabs>
                <w:tab w:val="left" w:pos="1056"/>
              </w:tabs>
              <w:rPr>
                <w:rFonts w:cstheme="minorHAnsi"/>
                <w:sz w:val="24"/>
              </w:rPr>
            </w:pPr>
          </w:p>
          <w:p w14:paraId="715E5112" w14:textId="4A591D0B" w:rsidR="00880751" w:rsidRDefault="00880751" w:rsidP="00F55A71">
            <w:pPr>
              <w:tabs>
                <w:tab w:val="left" w:pos="1056"/>
              </w:tabs>
              <w:rPr>
                <w:rFonts w:cstheme="minorHAnsi"/>
                <w:sz w:val="24"/>
              </w:rPr>
            </w:pPr>
          </w:p>
          <w:p w14:paraId="57BC126D" w14:textId="651BBADC" w:rsidR="00880751" w:rsidRDefault="00880751" w:rsidP="00F55A71">
            <w:pPr>
              <w:tabs>
                <w:tab w:val="left" w:pos="1056"/>
              </w:tabs>
              <w:rPr>
                <w:rFonts w:cstheme="minorHAnsi"/>
                <w:sz w:val="24"/>
              </w:rPr>
            </w:pPr>
          </w:p>
          <w:p w14:paraId="73DC6CE6" w14:textId="6A4AB1BB" w:rsidR="00880751" w:rsidRDefault="00880751" w:rsidP="00F55A71">
            <w:pPr>
              <w:tabs>
                <w:tab w:val="left" w:pos="1056"/>
              </w:tabs>
              <w:rPr>
                <w:rFonts w:cstheme="minorHAnsi"/>
                <w:sz w:val="24"/>
              </w:rPr>
            </w:pPr>
          </w:p>
          <w:p w14:paraId="4E914EA4" w14:textId="3782BF26" w:rsidR="00880751" w:rsidRDefault="00880751" w:rsidP="00F55A71">
            <w:pPr>
              <w:tabs>
                <w:tab w:val="left" w:pos="1056"/>
              </w:tabs>
              <w:rPr>
                <w:rFonts w:cstheme="minorHAnsi"/>
                <w:sz w:val="24"/>
              </w:rPr>
            </w:pPr>
          </w:p>
          <w:p w14:paraId="2DEBD8EA" w14:textId="4BED671E" w:rsidR="00880751" w:rsidRDefault="00880751" w:rsidP="00F55A71">
            <w:pPr>
              <w:tabs>
                <w:tab w:val="left" w:pos="1056"/>
              </w:tabs>
              <w:rPr>
                <w:rFonts w:cstheme="minorHAnsi"/>
                <w:sz w:val="24"/>
              </w:rPr>
            </w:pPr>
          </w:p>
          <w:p w14:paraId="6D99C921" w14:textId="3FC5F205" w:rsidR="00880751" w:rsidRDefault="00880751" w:rsidP="00F55A71">
            <w:pPr>
              <w:tabs>
                <w:tab w:val="left" w:pos="1056"/>
              </w:tabs>
              <w:rPr>
                <w:rFonts w:cstheme="minorHAnsi"/>
                <w:sz w:val="24"/>
              </w:rPr>
            </w:pPr>
          </w:p>
          <w:p w14:paraId="27E28D8C" w14:textId="395D04A2" w:rsidR="00880751" w:rsidRDefault="00880751" w:rsidP="00F55A71">
            <w:pPr>
              <w:tabs>
                <w:tab w:val="left" w:pos="1056"/>
              </w:tabs>
              <w:rPr>
                <w:rFonts w:cstheme="minorHAnsi"/>
                <w:sz w:val="24"/>
              </w:rPr>
            </w:pPr>
          </w:p>
          <w:p w14:paraId="40878D59" w14:textId="2B4668A6" w:rsidR="00880751" w:rsidRDefault="00880751" w:rsidP="00F55A71">
            <w:pPr>
              <w:tabs>
                <w:tab w:val="left" w:pos="1056"/>
              </w:tabs>
              <w:rPr>
                <w:rFonts w:cstheme="minorHAnsi"/>
                <w:sz w:val="24"/>
              </w:rPr>
            </w:pPr>
          </w:p>
          <w:p w14:paraId="47296F90" w14:textId="1BA9B730" w:rsidR="00880751" w:rsidRDefault="00880751" w:rsidP="00F55A71">
            <w:pPr>
              <w:tabs>
                <w:tab w:val="left" w:pos="1056"/>
              </w:tabs>
              <w:rPr>
                <w:rFonts w:cstheme="minorHAnsi"/>
                <w:sz w:val="24"/>
              </w:rPr>
            </w:pPr>
          </w:p>
          <w:p w14:paraId="58E5780A" w14:textId="763AFC09" w:rsidR="00880751" w:rsidRDefault="00880751" w:rsidP="00F55A71">
            <w:pPr>
              <w:tabs>
                <w:tab w:val="left" w:pos="1056"/>
              </w:tabs>
              <w:rPr>
                <w:rFonts w:cstheme="minorHAnsi"/>
                <w:sz w:val="24"/>
              </w:rPr>
            </w:pPr>
          </w:p>
          <w:p w14:paraId="4FE3CE65" w14:textId="7171CC89" w:rsidR="00880751" w:rsidRDefault="00880751" w:rsidP="00F55A71">
            <w:pPr>
              <w:tabs>
                <w:tab w:val="left" w:pos="1056"/>
              </w:tabs>
              <w:rPr>
                <w:rFonts w:cstheme="minorHAnsi"/>
                <w:sz w:val="24"/>
              </w:rPr>
            </w:pPr>
          </w:p>
          <w:p w14:paraId="35C0876D" w14:textId="36182A8E" w:rsidR="00880751" w:rsidRDefault="00880751" w:rsidP="00F55A71">
            <w:pPr>
              <w:tabs>
                <w:tab w:val="left" w:pos="1056"/>
              </w:tabs>
              <w:rPr>
                <w:rFonts w:cstheme="minorHAnsi"/>
                <w:sz w:val="24"/>
              </w:rPr>
            </w:pPr>
          </w:p>
          <w:p w14:paraId="582547C6" w14:textId="293F6DFE" w:rsidR="00880751" w:rsidRDefault="00880751" w:rsidP="00F55A71">
            <w:pPr>
              <w:tabs>
                <w:tab w:val="left" w:pos="1056"/>
              </w:tabs>
              <w:rPr>
                <w:rFonts w:cstheme="minorHAnsi"/>
                <w:sz w:val="24"/>
              </w:rPr>
            </w:pPr>
          </w:p>
          <w:p w14:paraId="016B74CE" w14:textId="126CB9E9" w:rsidR="00880751" w:rsidRDefault="00880751" w:rsidP="00F55A71">
            <w:pPr>
              <w:tabs>
                <w:tab w:val="left" w:pos="1056"/>
              </w:tabs>
              <w:rPr>
                <w:rFonts w:cstheme="minorHAnsi"/>
                <w:sz w:val="24"/>
              </w:rPr>
            </w:pPr>
          </w:p>
          <w:p w14:paraId="7024E686" w14:textId="52ACA7F0" w:rsidR="00880751" w:rsidRDefault="00880751" w:rsidP="00F55A71">
            <w:pPr>
              <w:tabs>
                <w:tab w:val="left" w:pos="1056"/>
              </w:tabs>
              <w:rPr>
                <w:rFonts w:cstheme="minorHAnsi"/>
                <w:sz w:val="24"/>
              </w:rPr>
            </w:pPr>
          </w:p>
          <w:p w14:paraId="44B39128" w14:textId="37D485BF" w:rsidR="00880751" w:rsidRDefault="00880751" w:rsidP="00F55A71">
            <w:pPr>
              <w:tabs>
                <w:tab w:val="left" w:pos="1056"/>
              </w:tabs>
              <w:rPr>
                <w:rFonts w:cstheme="minorHAnsi"/>
                <w:sz w:val="24"/>
              </w:rPr>
            </w:pPr>
          </w:p>
          <w:p w14:paraId="6F1BBE89" w14:textId="166978EB" w:rsidR="00880751" w:rsidRDefault="00880751" w:rsidP="00F55A71">
            <w:pPr>
              <w:tabs>
                <w:tab w:val="left" w:pos="1056"/>
              </w:tabs>
              <w:rPr>
                <w:rFonts w:cstheme="minorHAnsi"/>
                <w:sz w:val="24"/>
              </w:rPr>
            </w:pPr>
          </w:p>
          <w:p w14:paraId="67509F9E" w14:textId="1B085ED8" w:rsidR="00880751" w:rsidRDefault="00880751" w:rsidP="00F55A71">
            <w:pPr>
              <w:tabs>
                <w:tab w:val="left" w:pos="1056"/>
              </w:tabs>
              <w:rPr>
                <w:rFonts w:cstheme="minorHAnsi"/>
                <w:sz w:val="24"/>
              </w:rPr>
            </w:pPr>
          </w:p>
          <w:p w14:paraId="2B2B5445" w14:textId="384C9FB4" w:rsidR="00880751" w:rsidRDefault="00880751" w:rsidP="00F55A71">
            <w:pPr>
              <w:tabs>
                <w:tab w:val="left" w:pos="1056"/>
              </w:tabs>
              <w:rPr>
                <w:rFonts w:cstheme="minorHAnsi"/>
                <w:sz w:val="24"/>
              </w:rPr>
            </w:pPr>
          </w:p>
          <w:p w14:paraId="6E977E8D" w14:textId="44DECFF9" w:rsidR="00880751" w:rsidRDefault="00880751" w:rsidP="00F55A71">
            <w:pPr>
              <w:tabs>
                <w:tab w:val="left" w:pos="1056"/>
              </w:tabs>
              <w:rPr>
                <w:rFonts w:cstheme="minorHAnsi"/>
                <w:sz w:val="24"/>
              </w:rPr>
            </w:pPr>
          </w:p>
          <w:p w14:paraId="32DD5AE6" w14:textId="70F5026B" w:rsidR="00880751" w:rsidRDefault="00880751" w:rsidP="00F55A71">
            <w:pPr>
              <w:tabs>
                <w:tab w:val="left" w:pos="1056"/>
              </w:tabs>
              <w:rPr>
                <w:rFonts w:cstheme="minorHAnsi"/>
                <w:sz w:val="24"/>
              </w:rPr>
            </w:pPr>
          </w:p>
          <w:p w14:paraId="026AAD0C" w14:textId="517D67AC" w:rsidR="00880751" w:rsidRDefault="00880751" w:rsidP="00F55A71">
            <w:pPr>
              <w:tabs>
                <w:tab w:val="left" w:pos="1056"/>
              </w:tabs>
              <w:rPr>
                <w:rFonts w:cstheme="minorHAnsi"/>
                <w:sz w:val="24"/>
              </w:rPr>
            </w:pPr>
          </w:p>
          <w:p w14:paraId="52FF01CF" w14:textId="1BF54841" w:rsidR="00880751" w:rsidRDefault="00880751" w:rsidP="00F55A71">
            <w:pPr>
              <w:tabs>
                <w:tab w:val="left" w:pos="1056"/>
              </w:tabs>
              <w:rPr>
                <w:rFonts w:cstheme="minorHAnsi"/>
                <w:sz w:val="24"/>
              </w:rPr>
            </w:pPr>
          </w:p>
          <w:p w14:paraId="2BE1A83A" w14:textId="0AFF7EE8" w:rsidR="00880751" w:rsidRDefault="00880751" w:rsidP="00F55A71">
            <w:pPr>
              <w:tabs>
                <w:tab w:val="left" w:pos="1056"/>
              </w:tabs>
              <w:rPr>
                <w:rFonts w:cstheme="minorHAnsi"/>
                <w:sz w:val="24"/>
              </w:rPr>
            </w:pPr>
          </w:p>
          <w:p w14:paraId="06B448DA" w14:textId="4D5B7A02" w:rsidR="00880751" w:rsidRDefault="00880751" w:rsidP="00F55A71">
            <w:pPr>
              <w:tabs>
                <w:tab w:val="left" w:pos="1056"/>
              </w:tabs>
              <w:rPr>
                <w:rFonts w:cstheme="minorHAnsi"/>
                <w:sz w:val="24"/>
              </w:rPr>
            </w:pPr>
          </w:p>
          <w:p w14:paraId="49647C03" w14:textId="2EF65E66" w:rsidR="00880751" w:rsidRDefault="00880751" w:rsidP="00F55A71">
            <w:pPr>
              <w:tabs>
                <w:tab w:val="left" w:pos="1056"/>
              </w:tabs>
              <w:rPr>
                <w:rFonts w:cstheme="minorHAnsi"/>
                <w:sz w:val="24"/>
              </w:rPr>
            </w:pPr>
          </w:p>
          <w:p w14:paraId="3C904AB1" w14:textId="068E47C3" w:rsidR="00880751" w:rsidRDefault="00880751" w:rsidP="00F55A71">
            <w:pPr>
              <w:tabs>
                <w:tab w:val="left" w:pos="1056"/>
              </w:tabs>
              <w:rPr>
                <w:rFonts w:cstheme="minorHAnsi"/>
                <w:sz w:val="24"/>
              </w:rPr>
            </w:pPr>
          </w:p>
          <w:p w14:paraId="1B63C70E" w14:textId="5DD814F0" w:rsidR="00880751" w:rsidRDefault="00880751" w:rsidP="00F55A71">
            <w:pPr>
              <w:tabs>
                <w:tab w:val="left" w:pos="1056"/>
              </w:tabs>
              <w:rPr>
                <w:rFonts w:cstheme="minorHAnsi"/>
                <w:sz w:val="24"/>
              </w:rPr>
            </w:pPr>
          </w:p>
          <w:p w14:paraId="45A82583" w14:textId="5EB3E2C3" w:rsidR="00880751" w:rsidRDefault="00880751" w:rsidP="00F55A71">
            <w:pPr>
              <w:tabs>
                <w:tab w:val="left" w:pos="1056"/>
              </w:tabs>
              <w:rPr>
                <w:rFonts w:cstheme="minorHAnsi"/>
                <w:sz w:val="24"/>
              </w:rPr>
            </w:pPr>
          </w:p>
          <w:p w14:paraId="360F3A51" w14:textId="013D095A" w:rsidR="00880751" w:rsidRDefault="00880751" w:rsidP="00F55A71">
            <w:pPr>
              <w:tabs>
                <w:tab w:val="left" w:pos="1056"/>
              </w:tabs>
              <w:rPr>
                <w:rFonts w:cstheme="minorHAnsi"/>
                <w:sz w:val="24"/>
              </w:rPr>
            </w:pPr>
          </w:p>
          <w:p w14:paraId="1D9C5F98" w14:textId="130C0FE8" w:rsidR="00880751" w:rsidRDefault="00880751" w:rsidP="00F55A71">
            <w:pPr>
              <w:tabs>
                <w:tab w:val="left" w:pos="1056"/>
              </w:tabs>
              <w:rPr>
                <w:rFonts w:cstheme="minorHAnsi"/>
                <w:sz w:val="24"/>
              </w:rPr>
            </w:pPr>
          </w:p>
          <w:p w14:paraId="50CAF369" w14:textId="14E8E737" w:rsidR="00880751" w:rsidRDefault="00880751" w:rsidP="00F55A71">
            <w:pPr>
              <w:tabs>
                <w:tab w:val="left" w:pos="1056"/>
              </w:tabs>
              <w:rPr>
                <w:rFonts w:cstheme="minorHAnsi"/>
                <w:sz w:val="24"/>
              </w:rPr>
            </w:pPr>
          </w:p>
          <w:p w14:paraId="45FADF87" w14:textId="445E20E0" w:rsidR="00880751" w:rsidRDefault="00880751" w:rsidP="00F55A71">
            <w:pPr>
              <w:tabs>
                <w:tab w:val="left" w:pos="1056"/>
              </w:tabs>
              <w:rPr>
                <w:rFonts w:cstheme="minorHAnsi"/>
                <w:sz w:val="24"/>
              </w:rPr>
            </w:pPr>
          </w:p>
          <w:p w14:paraId="6A1FFB41" w14:textId="67F6CA32" w:rsidR="00880751" w:rsidRDefault="00880751" w:rsidP="00F55A71">
            <w:pPr>
              <w:tabs>
                <w:tab w:val="left" w:pos="1056"/>
              </w:tabs>
              <w:rPr>
                <w:rFonts w:cstheme="minorHAnsi"/>
                <w:sz w:val="24"/>
              </w:rPr>
            </w:pPr>
          </w:p>
          <w:p w14:paraId="01B7DB5A" w14:textId="0566B07D" w:rsidR="00880751" w:rsidRDefault="00880751" w:rsidP="00F55A71">
            <w:pPr>
              <w:tabs>
                <w:tab w:val="left" w:pos="1056"/>
              </w:tabs>
              <w:rPr>
                <w:rFonts w:cstheme="minorHAnsi"/>
                <w:sz w:val="24"/>
              </w:rPr>
            </w:pPr>
          </w:p>
          <w:p w14:paraId="4F8D6601" w14:textId="7E8F26D7" w:rsidR="00880751" w:rsidRDefault="00880751" w:rsidP="00F55A71">
            <w:pPr>
              <w:tabs>
                <w:tab w:val="left" w:pos="1056"/>
              </w:tabs>
              <w:rPr>
                <w:rFonts w:cstheme="minorHAnsi"/>
                <w:sz w:val="24"/>
              </w:rPr>
            </w:pPr>
          </w:p>
          <w:p w14:paraId="54D20C00" w14:textId="19234C9F" w:rsidR="00880751" w:rsidRDefault="00880751" w:rsidP="00F55A71">
            <w:pPr>
              <w:tabs>
                <w:tab w:val="left" w:pos="1056"/>
              </w:tabs>
              <w:rPr>
                <w:rFonts w:cstheme="minorHAnsi"/>
                <w:sz w:val="24"/>
              </w:rPr>
            </w:pPr>
          </w:p>
          <w:p w14:paraId="7A3F2376" w14:textId="77777777" w:rsidR="00880751" w:rsidRPr="00EB0A61" w:rsidRDefault="00880751" w:rsidP="00F55A71">
            <w:pPr>
              <w:tabs>
                <w:tab w:val="left" w:pos="1056"/>
              </w:tabs>
              <w:rPr>
                <w:rFonts w:cstheme="minorHAnsi"/>
                <w:sz w:val="24"/>
              </w:rPr>
            </w:pPr>
          </w:p>
          <w:p w14:paraId="74C900FB" w14:textId="77777777" w:rsidR="00E15F57" w:rsidRPr="00EB0A61" w:rsidRDefault="00E15F57" w:rsidP="00F55A71">
            <w:pPr>
              <w:tabs>
                <w:tab w:val="left" w:pos="1056"/>
              </w:tabs>
              <w:rPr>
                <w:rFonts w:cstheme="minorHAnsi"/>
                <w:sz w:val="24"/>
              </w:rPr>
            </w:pPr>
          </w:p>
          <w:p w14:paraId="5E3782DC" w14:textId="77777777" w:rsidR="00F55A71" w:rsidRPr="00EB0A61" w:rsidRDefault="00F55A71" w:rsidP="00F55A71">
            <w:pPr>
              <w:tabs>
                <w:tab w:val="left" w:pos="1056"/>
              </w:tabs>
              <w:rPr>
                <w:rFonts w:cstheme="minorHAnsi"/>
                <w:sz w:val="24"/>
              </w:rPr>
            </w:pPr>
            <w:r w:rsidRPr="00EB0A61">
              <w:rPr>
                <w:rFonts w:cstheme="minorHAnsi"/>
                <w:sz w:val="24"/>
              </w:rPr>
              <w:t>b. Que atiendan la declaración de apetito al riesgo, la asignación estratégica de los activos y los objetivos de rentabilidad a largo plazo.</w:t>
            </w:r>
          </w:p>
          <w:p w14:paraId="12A41E7F" w14:textId="77777777" w:rsidR="00B05C9F" w:rsidRPr="00EB0A61" w:rsidRDefault="00B05C9F" w:rsidP="00F55A71">
            <w:pPr>
              <w:tabs>
                <w:tab w:val="left" w:pos="1056"/>
              </w:tabs>
              <w:rPr>
                <w:rFonts w:cstheme="minorHAnsi"/>
                <w:sz w:val="24"/>
              </w:rPr>
            </w:pPr>
          </w:p>
          <w:p w14:paraId="3D32A92E" w14:textId="77777777" w:rsidR="00B05C9F" w:rsidRPr="00EB0A61" w:rsidRDefault="00B05C9F" w:rsidP="00F55A71">
            <w:pPr>
              <w:tabs>
                <w:tab w:val="left" w:pos="1056"/>
              </w:tabs>
              <w:rPr>
                <w:rFonts w:cstheme="minorHAnsi"/>
                <w:sz w:val="24"/>
              </w:rPr>
            </w:pPr>
          </w:p>
          <w:p w14:paraId="5B9128A5" w14:textId="77777777" w:rsidR="00B05C9F" w:rsidRPr="00EB0A61" w:rsidRDefault="00B05C9F" w:rsidP="00F55A71">
            <w:pPr>
              <w:tabs>
                <w:tab w:val="left" w:pos="1056"/>
              </w:tabs>
              <w:rPr>
                <w:rFonts w:cstheme="minorHAnsi"/>
                <w:sz w:val="24"/>
              </w:rPr>
            </w:pPr>
          </w:p>
          <w:p w14:paraId="6AD12119" w14:textId="77777777" w:rsidR="00B05C9F" w:rsidRPr="00EB0A61" w:rsidRDefault="00B05C9F" w:rsidP="00F55A71">
            <w:pPr>
              <w:tabs>
                <w:tab w:val="left" w:pos="1056"/>
              </w:tabs>
              <w:rPr>
                <w:rFonts w:cstheme="minorHAnsi"/>
                <w:sz w:val="24"/>
              </w:rPr>
            </w:pPr>
          </w:p>
          <w:p w14:paraId="73EFB025" w14:textId="77777777" w:rsidR="00B05C9F" w:rsidRPr="00EB0A61" w:rsidRDefault="00B05C9F" w:rsidP="00F55A71">
            <w:pPr>
              <w:tabs>
                <w:tab w:val="left" w:pos="1056"/>
              </w:tabs>
              <w:rPr>
                <w:rFonts w:cstheme="minorHAnsi"/>
                <w:sz w:val="24"/>
              </w:rPr>
            </w:pPr>
          </w:p>
          <w:p w14:paraId="4D456337" w14:textId="77777777" w:rsidR="00B05C9F" w:rsidRPr="00EB0A61" w:rsidRDefault="00B05C9F" w:rsidP="00F55A71">
            <w:pPr>
              <w:tabs>
                <w:tab w:val="left" w:pos="1056"/>
              </w:tabs>
              <w:rPr>
                <w:rFonts w:cstheme="minorHAnsi"/>
                <w:sz w:val="24"/>
              </w:rPr>
            </w:pPr>
          </w:p>
          <w:p w14:paraId="79FC24D8" w14:textId="77777777" w:rsidR="00B05C9F" w:rsidRPr="00EB0A61" w:rsidRDefault="00B05C9F" w:rsidP="00F55A71">
            <w:pPr>
              <w:tabs>
                <w:tab w:val="left" w:pos="1056"/>
              </w:tabs>
              <w:rPr>
                <w:rFonts w:cstheme="minorHAnsi"/>
                <w:sz w:val="24"/>
              </w:rPr>
            </w:pPr>
          </w:p>
          <w:p w14:paraId="591E79F0" w14:textId="77777777" w:rsidR="00B05C9F" w:rsidRPr="00EB0A61" w:rsidRDefault="00B05C9F" w:rsidP="00F55A71">
            <w:pPr>
              <w:tabs>
                <w:tab w:val="left" w:pos="1056"/>
              </w:tabs>
              <w:rPr>
                <w:rFonts w:cstheme="minorHAnsi"/>
                <w:sz w:val="24"/>
              </w:rPr>
            </w:pPr>
          </w:p>
          <w:p w14:paraId="0138D59E" w14:textId="77777777" w:rsidR="00B05C9F" w:rsidRPr="00EB0A61" w:rsidRDefault="00B05C9F" w:rsidP="00F55A71">
            <w:pPr>
              <w:tabs>
                <w:tab w:val="left" w:pos="1056"/>
              </w:tabs>
              <w:rPr>
                <w:rFonts w:cstheme="minorHAnsi"/>
                <w:sz w:val="24"/>
              </w:rPr>
            </w:pPr>
          </w:p>
          <w:p w14:paraId="7C67B150" w14:textId="77777777" w:rsidR="00B05C9F" w:rsidRPr="00EB0A61" w:rsidRDefault="00B05C9F" w:rsidP="00F55A71">
            <w:pPr>
              <w:tabs>
                <w:tab w:val="left" w:pos="1056"/>
              </w:tabs>
              <w:rPr>
                <w:rFonts w:cstheme="minorHAnsi"/>
                <w:sz w:val="24"/>
              </w:rPr>
            </w:pPr>
          </w:p>
          <w:p w14:paraId="310A3CA1" w14:textId="77777777" w:rsidR="00B05C9F" w:rsidRPr="00EB0A61" w:rsidRDefault="00B05C9F" w:rsidP="00F55A71">
            <w:pPr>
              <w:tabs>
                <w:tab w:val="left" w:pos="1056"/>
              </w:tabs>
              <w:rPr>
                <w:rFonts w:cstheme="minorHAnsi"/>
                <w:sz w:val="24"/>
              </w:rPr>
            </w:pPr>
          </w:p>
          <w:p w14:paraId="70C4C786" w14:textId="77777777" w:rsidR="00B05C9F" w:rsidRPr="00EB0A61" w:rsidRDefault="00B05C9F" w:rsidP="00F55A71">
            <w:pPr>
              <w:tabs>
                <w:tab w:val="left" w:pos="1056"/>
              </w:tabs>
              <w:rPr>
                <w:rFonts w:cstheme="minorHAnsi"/>
                <w:sz w:val="24"/>
              </w:rPr>
            </w:pPr>
          </w:p>
          <w:p w14:paraId="4827541E" w14:textId="77777777" w:rsidR="00B05C9F" w:rsidRPr="00EB0A61" w:rsidRDefault="00B05C9F" w:rsidP="00F55A71">
            <w:pPr>
              <w:tabs>
                <w:tab w:val="left" w:pos="1056"/>
              </w:tabs>
              <w:rPr>
                <w:rFonts w:cstheme="minorHAnsi"/>
                <w:sz w:val="24"/>
              </w:rPr>
            </w:pPr>
          </w:p>
          <w:p w14:paraId="27D2E73B" w14:textId="77777777" w:rsidR="00B05C9F" w:rsidRPr="00EB0A61" w:rsidRDefault="00B05C9F" w:rsidP="00F55A71">
            <w:pPr>
              <w:tabs>
                <w:tab w:val="left" w:pos="1056"/>
              </w:tabs>
              <w:rPr>
                <w:rFonts w:cstheme="minorHAnsi"/>
                <w:sz w:val="24"/>
              </w:rPr>
            </w:pPr>
          </w:p>
          <w:p w14:paraId="60FD7E3A" w14:textId="77777777" w:rsidR="00B05C9F" w:rsidRPr="00EB0A61" w:rsidRDefault="00B05C9F" w:rsidP="00F55A71">
            <w:pPr>
              <w:tabs>
                <w:tab w:val="left" w:pos="1056"/>
              </w:tabs>
              <w:rPr>
                <w:rFonts w:cstheme="minorHAnsi"/>
                <w:sz w:val="24"/>
              </w:rPr>
            </w:pPr>
          </w:p>
          <w:p w14:paraId="77E04EF5" w14:textId="77777777" w:rsidR="00B05C9F" w:rsidRPr="00EB0A61" w:rsidRDefault="00B05C9F" w:rsidP="00F55A71">
            <w:pPr>
              <w:tabs>
                <w:tab w:val="left" w:pos="1056"/>
              </w:tabs>
              <w:rPr>
                <w:rFonts w:cstheme="minorHAnsi"/>
                <w:sz w:val="24"/>
              </w:rPr>
            </w:pPr>
          </w:p>
          <w:p w14:paraId="73420FAD" w14:textId="77777777" w:rsidR="00B05C9F" w:rsidRPr="00EB0A61" w:rsidRDefault="00B05C9F" w:rsidP="00F55A71">
            <w:pPr>
              <w:tabs>
                <w:tab w:val="left" w:pos="1056"/>
              </w:tabs>
              <w:rPr>
                <w:rFonts w:cstheme="minorHAnsi"/>
                <w:sz w:val="24"/>
              </w:rPr>
            </w:pPr>
          </w:p>
          <w:p w14:paraId="486057A8" w14:textId="77777777" w:rsidR="00B05C9F" w:rsidRPr="00EB0A61" w:rsidRDefault="00B05C9F" w:rsidP="00F55A71">
            <w:pPr>
              <w:tabs>
                <w:tab w:val="left" w:pos="1056"/>
              </w:tabs>
              <w:rPr>
                <w:rFonts w:cstheme="minorHAnsi"/>
                <w:sz w:val="24"/>
              </w:rPr>
            </w:pPr>
          </w:p>
          <w:p w14:paraId="330FB2F4" w14:textId="77777777" w:rsidR="00B05C9F" w:rsidRPr="00EB0A61" w:rsidRDefault="00B05C9F" w:rsidP="00F55A71">
            <w:pPr>
              <w:tabs>
                <w:tab w:val="left" w:pos="1056"/>
              </w:tabs>
              <w:rPr>
                <w:rFonts w:cstheme="minorHAnsi"/>
                <w:sz w:val="24"/>
              </w:rPr>
            </w:pPr>
          </w:p>
          <w:p w14:paraId="7C511C32" w14:textId="77777777" w:rsidR="00B05C9F" w:rsidRPr="00EB0A61" w:rsidRDefault="00B05C9F" w:rsidP="00F55A71">
            <w:pPr>
              <w:tabs>
                <w:tab w:val="left" w:pos="1056"/>
              </w:tabs>
              <w:rPr>
                <w:rFonts w:cstheme="minorHAnsi"/>
                <w:sz w:val="24"/>
              </w:rPr>
            </w:pPr>
          </w:p>
          <w:p w14:paraId="4EB39709" w14:textId="77777777" w:rsidR="00B05C9F" w:rsidRPr="00EB0A61" w:rsidRDefault="00B05C9F" w:rsidP="00F55A71">
            <w:pPr>
              <w:tabs>
                <w:tab w:val="left" w:pos="1056"/>
              </w:tabs>
              <w:rPr>
                <w:rFonts w:cstheme="minorHAnsi"/>
                <w:sz w:val="24"/>
              </w:rPr>
            </w:pPr>
          </w:p>
          <w:p w14:paraId="5AB60B43" w14:textId="77777777" w:rsidR="00B05C9F" w:rsidRPr="00EB0A61" w:rsidRDefault="00B05C9F" w:rsidP="00F55A71">
            <w:pPr>
              <w:tabs>
                <w:tab w:val="left" w:pos="1056"/>
              </w:tabs>
              <w:rPr>
                <w:rFonts w:cstheme="minorHAnsi"/>
                <w:sz w:val="24"/>
              </w:rPr>
            </w:pPr>
          </w:p>
          <w:p w14:paraId="14DADEC3" w14:textId="77777777" w:rsidR="00B05C9F" w:rsidRPr="00EB0A61" w:rsidRDefault="00B05C9F" w:rsidP="00F55A71">
            <w:pPr>
              <w:tabs>
                <w:tab w:val="left" w:pos="1056"/>
              </w:tabs>
              <w:rPr>
                <w:rFonts w:cstheme="minorHAnsi"/>
                <w:sz w:val="24"/>
              </w:rPr>
            </w:pPr>
          </w:p>
          <w:p w14:paraId="2BA09504" w14:textId="77777777" w:rsidR="00B05C9F" w:rsidRPr="00EB0A61" w:rsidRDefault="00B05C9F" w:rsidP="00F55A71">
            <w:pPr>
              <w:tabs>
                <w:tab w:val="left" w:pos="1056"/>
              </w:tabs>
              <w:rPr>
                <w:rFonts w:cstheme="minorHAnsi"/>
                <w:sz w:val="24"/>
              </w:rPr>
            </w:pPr>
          </w:p>
          <w:p w14:paraId="4A817A71" w14:textId="77777777" w:rsidR="00B05C9F" w:rsidRPr="00EB0A61" w:rsidRDefault="00B05C9F" w:rsidP="00F55A71">
            <w:pPr>
              <w:tabs>
                <w:tab w:val="left" w:pos="1056"/>
              </w:tabs>
              <w:rPr>
                <w:rFonts w:cstheme="minorHAnsi"/>
                <w:sz w:val="24"/>
              </w:rPr>
            </w:pPr>
          </w:p>
          <w:p w14:paraId="64431F89" w14:textId="77777777" w:rsidR="00B05C9F" w:rsidRPr="00EB0A61" w:rsidRDefault="00B05C9F" w:rsidP="00F55A71">
            <w:pPr>
              <w:tabs>
                <w:tab w:val="left" w:pos="1056"/>
              </w:tabs>
              <w:rPr>
                <w:rFonts w:cstheme="minorHAnsi"/>
                <w:sz w:val="24"/>
              </w:rPr>
            </w:pPr>
          </w:p>
          <w:p w14:paraId="7E1DA67A" w14:textId="77777777" w:rsidR="00B05C9F" w:rsidRPr="00EB0A61" w:rsidRDefault="00B05C9F" w:rsidP="00F55A71">
            <w:pPr>
              <w:tabs>
                <w:tab w:val="left" w:pos="1056"/>
              </w:tabs>
              <w:rPr>
                <w:rFonts w:cstheme="minorHAnsi"/>
                <w:sz w:val="24"/>
              </w:rPr>
            </w:pPr>
          </w:p>
          <w:p w14:paraId="5288A31C" w14:textId="77777777" w:rsidR="00B05C9F" w:rsidRPr="00EB0A61" w:rsidRDefault="00B05C9F" w:rsidP="00F55A71">
            <w:pPr>
              <w:tabs>
                <w:tab w:val="left" w:pos="1056"/>
              </w:tabs>
              <w:rPr>
                <w:rFonts w:cstheme="minorHAnsi"/>
                <w:sz w:val="24"/>
              </w:rPr>
            </w:pPr>
          </w:p>
          <w:p w14:paraId="5EE64EB3" w14:textId="77777777" w:rsidR="00034F3A" w:rsidRPr="00EB0A61" w:rsidRDefault="00034F3A" w:rsidP="00F55A71">
            <w:pPr>
              <w:tabs>
                <w:tab w:val="left" w:pos="1056"/>
              </w:tabs>
              <w:rPr>
                <w:rFonts w:cstheme="minorHAnsi"/>
                <w:sz w:val="24"/>
              </w:rPr>
            </w:pPr>
          </w:p>
          <w:p w14:paraId="44660796" w14:textId="77777777" w:rsidR="00034F3A" w:rsidRPr="00EB0A61" w:rsidRDefault="00034F3A" w:rsidP="00F55A71">
            <w:pPr>
              <w:tabs>
                <w:tab w:val="left" w:pos="1056"/>
              </w:tabs>
              <w:rPr>
                <w:rFonts w:cstheme="minorHAnsi"/>
                <w:sz w:val="24"/>
              </w:rPr>
            </w:pPr>
          </w:p>
          <w:p w14:paraId="193DE82D" w14:textId="77777777" w:rsidR="00B05C9F" w:rsidRPr="00EB0A61" w:rsidRDefault="00B05C9F" w:rsidP="00F55A71">
            <w:pPr>
              <w:tabs>
                <w:tab w:val="left" w:pos="1056"/>
              </w:tabs>
              <w:rPr>
                <w:rFonts w:cstheme="minorHAnsi"/>
                <w:sz w:val="24"/>
              </w:rPr>
            </w:pPr>
          </w:p>
          <w:p w14:paraId="7700C24A" w14:textId="77777777" w:rsidR="00B05C9F" w:rsidRPr="00EB0A61" w:rsidRDefault="00B05C9F" w:rsidP="00F55A71">
            <w:pPr>
              <w:tabs>
                <w:tab w:val="left" w:pos="1056"/>
              </w:tabs>
              <w:rPr>
                <w:rFonts w:cstheme="minorHAnsi"/>
                <w:sz w:val="24"/>
              </w:rPr>
            </w:pPr>
          </w:p>
          <w:p w14:paraId="732A76B5" w14:textId="77777777" w:rsidR="006E309D" w:rsidRPr="00EB0A61" w:rsidRDefault="006E309D" w:rsidP="00F55A71">
            <w:pPr>
              <w:tabs>
                <w:tab w:val="left" w:pos="1056"/>
              </w:tabs>
              <w:rPr>
                <w:rFonts w:cstheme="minorHAnsi"/>
                <w:sz w:val="24"/>
              </w:rPr>
            </w:pPr>
          </w:p>
          <w:p w14:paraId="3F18F843" w14:textId="77777777" w:rsidR="006E309D" w:rsidRPr="00EB0A61" w:rsidRDefault="006E309D" w:rsidP="00F55A71">
            <w:pPr>
              <w:tabs>
                <w:tab w:val="left" w:pos="1056"/>
              </w:tabs>
              <w:rPr>
                <w:rFonts w:cstheme="minorHAnsi"/>
                <w:sz w:val="24"/>
              </w:rPr>
            </w:pPr>
          </w:p>
          <w:p w14:paraId="3BF8FB94" w14:textId="77777777" w:rsidR="006E309D" w:rsidRPr="00EB0A61" w:rsidRDefault="006E309D" w:rsidP="00F55A71">
            <w:pPr>
              <w:tabs>
                <w:tab w:val="left" w:pos="1056"/>
              </w:tabs>
              <w:rPr>
                <w:rFonts w:cstheme="minorHAnsi"/>
                <w:sz w:val="24"/>
              </w:rPr>
            </w:pPr>
          </w:p>
          <w:p w14:paraId="59D8436B" w14:textId="77777777" w:rsidR="006E309D" w:rsidRPr="00EB0A61" w:rsidRDefault="006E309D" w:rsidP="00F55A71">
            <w:pPr>
              <w:tabs>
                <w:tab w:val="left" w:pos="1056"/>
              </w:tabs>
              <w:rPr>
                <w:rFonts w:cstheme="minorHAnsi"/>
                <w:sz w:val="24"/>
              </w:rPr>
            </w:pPr>
          </w:p>
          <w:p w14:paraId="589F33DD" w14:textId="77777777" w:rsidR="006E309D" w:rsidRPr="00EB0A61" w:rsidRDefault="006E309D" w:rsidP="00F55A71">
            <w:pPr>
              <w:tabs>
                <w:tab w:val="left" w:pos="1056"/>
              </w:tabs>
              <w:rPr>
                <w:rFonts w:cstheme="minorHAnsi"/>
                <w:sz w:val="24"/>
              </w:rPr>
            </w:pPr>
          </w:p>
          <w:p w14:paraId="6E9596E0" w14:textId="77777777" w:rsidR="006E309D" w:rsidRPr="00EB0A61" w:rsidRDefault="006E309D" w:rsidP="00F55A71">
            <w:pPr>
              <w:tabs>
                <w:tab w:val="left" w:pos="1056"/>
              </w:tabs>
              <w:rPr>
                <w:rFonts w:cstheme="minorHAnsi"/>
                <w:sz w:val="24"/>
              </w:rPr>
            </w:pPr>
          </w:p>
          <w:p w14:paraId="7BC9F74C" w14:textId="77777777" w:rsidR="006E309D" w:rsidRPr="00EB0A61" w:rsidRDefault="006E309D" w:rsidP="00F55A71">
            <w:pPr>
              <w:tabs>
                <w:tab w:val="left" w:pos="1056"/>
              </w:tabs>
              <w:rPr>
                <w:rFonts w:cstheme="minorHAnsi"/>
                <w:sz w:val="24"/>
              </w:rPr>
            </w:pPr>
          </w:p>
          <w:p w14:paraId="0E211C6B" w14:textId="77777777" w:rsidR="006E309D" w:rsidRPr="00EB0A61" w:rsidRDefault="006E309D" w:rsidP="00F55A71">
            <w:pPr>
              <w:tabs>
                <w:tab w:val="left" w:pos="1056"/>
              </w:tabs>
              <w:rPr>
                <w:rFonts w:cstheme="minorHAnsi"/>
                <w:sz w:val="24"/>
              </w:rPr>
            </w:pPr>
          </w:p>
          <w:p w14:paraId="274BE773" w14:textId="77777777" w:rsidR="006E309D" w:rsidRPr="00EB0A61" w:rsidRDefault="006E309D" w:rsidP="00F55A71">
            <w:pPr>
              <w:tabs>
                <w:tab w:val="left" w:pos="1056"/>
              </w:tabs>
              <w:rPr>
                <w:rFonts w:cstheme="minorHAnsi"/>
                <w:sz w:val="24"/>
              </w:rPr>
            </w:pPr>
          </w:p>
          <w:p w14:paraId="25FAF18F" w14:textId="77777777" w:rsidR="006E309D" w:rsidRPr="00EB0A61" w:rsidRDefault="006E309D" w:rsidP="00F55A71">
            <w:pPr>
              <w:tabs>
                <w:tab w:val="left" w:pos="1056"/>
              </w:tabs>
              <w:rPr>
                <w:rFonts w:cstheme="minorHAnsi"/>
                <w:sz w:val="24"/>
              </w:rPr>
            </w:pPr>
          </w:p>
          <w:p w14:paraId="2711B911" w14:textId="77777777" w:rsidR="006E309D" w:rsidRPr="00EB0A61" w:rsidRDefault="006E309D" w:rsidP="00F55A71">
            <w:pPr>
              <w:tabs>
                <w:tab w:val="left" w:pos="1056"/>
              </w:tabs>
              <w:rPr>
                <w:rFonts w:cstheme="minorHAnsi"/>
                <w:sz w:val="24"/>
              </w:rPr>
            </w:pPr>
          </w:p>
          <w:p w14:paraId="6DF58AE7" w14:textId="77777777" w:rsidR="006E309D" w:rsidRPr="00EB0A61" w:rsidRDefault="006E309D" w:rsidP="00F55A71">
            <w:pPr>
              <w:tabs>
                <w:tab w:val="left" w:pos="1056"/>
              </w:tabs>
              <w:rPr>
                <w:rFonts w:cstheme="minorHAnsi"/>
                <w:sz w:val="24"/>
              </w:rPr>
            </w:pPr>
          </w:p>
          <w:p w14:paraId="7FDEB5ED" w14:textId="77777777" w:rsidR="006E309D" w:rsidRPr="00EB0A61" w:rsidRDefault="006E309D" w:rsidP="00F55A71">
            <w:pPr>
              <w:tabs>
                <w:tab w:val="left" w:pos="1056"/>
              </w:tabs>
              <w:rPr>
                <w:rFonts w:cstheme="minorHAnsi"/>
                <w:sz w:val="24"/>
              </w:rPr>
            </w:pPr>
          </w:p>
          <w:p w14:paraId="1DF64899" w14:textId="77777777" w:rsidR="006E309D" w:rsidRPr="00EB0A61" w:rsidRDefault="006E309D" w:rsidP="00F55A71">
            <w:pPr>
              <w:tabs>
                <w:tab w:val="left" w:pos="1056"/>
              </w:tabs>
              <w:rPr>
                <w:rFonts w:cstheme="minorHAnsi"/>
                <w:sz w:val="24"/>
              </w:rPr>
            </w:pPr>
          </w:p>
          <w:p w14:paraId="0C4BE708" w14:textId="77777777" w:rsidR="006E309D" w:rsidRPr="00EB0A61" w:rsidRDefault="006E309D" w:rsidP="00F55A71">
            <w:pPr>
              <w:tabs>
                <w:tab w:val="left" w:pos="1056"/>
              </w:tabs>
              <w:rPr>
                <w:rFonts w:cstheme="minorHAnsi"/>
                <w:sz w:val="24"/>
              </w:rPr>
            </w:pPr>
          </w:p>
          <w:p w14:paraId="56EAE264" w14:textId="77777777" w:rsidR="006E309D" w:rsidRPr="00EB0A61" w:rsidRDefault="006E309D" w:rsidP="00F55A71">
            <w:pPr>
              <w:tabs>
                <w:tab w:val="left" w:pos="1056"/>
              </w:tabs>
              <w:rPr>
                <w:rFonts w:cstheme="minorHAnsi"/>
                <w:sz w:val="24"/>
              </w:rPr>
            </w:pPr>
          </w:p>
          <w:p w14:paraId="0BFBF0EC" w14:textId="77777777" w:rsidR="006E309D" w:rsidRPr="00EB0A61" w:rsidRDefault="006E309D" w:rsidP="00F55A71">
            <w:pPr>
              <w:tabs>
                <w:tab w:val="left" w:pos="1056"/>
              </w:tabs>
              <w:rPr>
                <w:rFonts w:cstheme="minorHAnsi"/>
                <w:sz w:val="24"/>
              </w:rPr>
            </w:pPr>
          </w:p>
          <w:p w14:paraId="5B563200" w14:textId="77777777" w:rsidR="006E309D" w:rsidRPr="00EB0A61" w:rsidRDefault="006E309D" w:rsidP="00F55A71">
            <w:pPr>
              <w:tabs>
                <w:tab w:val="left" w:pos="1056"/>
              </w:tabs>
              <w:rPr>
                <w:rFonts w:cstheme="minorHAnsi"/>
                <w:sz w:val="24"/>
              </w:rPr>
            </w:pPr>
          </w:p>
          <w:p w14:paraId="14C9008C" w14:textId="77777777" w:rsidR="006E309D" w:rsidRPr="00EB0A61" w:rsidRDefault="006E309D" w:rsidP="00F55A71">
            <w:pPr>
              <w:tabs>
                <w:tab w:val="left" w:pos="1056"/>
              </w:tabs>
              <w:rPr>
                <w:rFonts w:cstheme="minorHAnsi"/>
                <w:sz w:val="24"/>
              </w:rPr>
            </w:pPr>
          </w:p>
          <w:p w14:paraId="7E26A677" w14:textId="77777777" w:rsidR="006E309D" w:rsidRPr="00EB0A61" w:rsidRDefault="006E309D" w:rsidP="00F55A71">
            <w:pPr>
              <w:tabs>
                <w:tab w:val="left" w:pos="1056"/>
              </w:tabs>
              <w:rPr>
                <w:rFonts w:cstheme="minorHAnsi"/>
                <w:sz w:val="24"/>
              </w:rPr>
            </w:pPr>
          </w:p>
          <w:p w14:paraId="2BCD187F" w14:textId="77777777" w:rsidR="006E309D" w:rsidRPr="00EB0A61" w:rsidRDefault="006E309D" w:rsidP="00F55A71">
            <w:pPr>
              <w:tabs>
                <w:tab w:val="left" w:pos="1056"/>
              </w:tabs>
              <w:rPr>
                <w:rFonts w:cstheme="minorHAnsi"/>
                <w:sz w:val="24"/>
              </w:rPr>
            </w:pPr>
          </w:p>
          <w:p w14:paraId="76317DF3" w14:textId="77777777" w:rsidR="006E309D" w:rsidRPr="00EB0A61" w:rsidRDefault="006E309D" w:rsidP="00F55A71">
            <w:pPr>
              <w:tabs>
                <w:tab w:val="left" w:pos="1056"/>
              </w:tabs>
              <w:rPr>
                <w:rFonts w:cstheme="minorHAnsi"/>
                <w:sz w:val="24"/>
              </w:rPr>
            </w:pPr>
          </w:p>
          <w:p w14:paraId="63B9CDDC" w14:textId="77777777" w:rsidR="00D023E4" w:rsidRPr="00EB0A61" w:rsidRDefault="00D023E4" w:rsidP="00F55A71">
            <w:pPr>
              <w:tabs>
                <w:tab w:val="left" w:pos="1056"/>
              </w:tabs>
              <w:rPr>
                <w:rFonts w:cstheme="minorHAnsi"/>
                <w:sz w:val="24"/>
              </w:rPr>
            </w:pPr>
          </w:p>
          <w:p w14:paraId="6A1B510D" w14:textId="77777777" w:rsidR="00D023E4" w:rsidRPr="00EB0A61" w:rsidRDefault="00D023E4" w:rsidP="00F55A71">
            <w:pPr>
              <w:tabs>
                <w:tab w:val="left" w:pos="1056"/>
              </w:tabs>
              <w:rPr>
                <w:rFonts w:cstheme="minorHAnsi"/>
                <w:sz w:val="24"/>
              </w:rPr>
            </w:pPr>
          </w:p>
          <w:p w14:paraId="350161A6" w14:textId="77777777" w:rsidR="00D023E4" w:rsidRPr="00EB0A61" w:rsidRDefault="00D023E4" w:rsidP="00F55A71">
            <w:pPr>
              <w:tabs>
                <w:tab w:val="left" w:pos="1056"/>
              </w:tabs>
              <w:rPr>
                <w:rFonts w:cstheme="minorHAnsi"/>
                <w:sz w:val="24"/>
              </w:rPr>
            </w:pPr>
          </w:p>
          <w:p w14:paraId="110BF5CC" w14:textId="77777777" w:rsidR="00D023E4" w:rsidRPr="00EB0A61" w:rsidRDefault="00D023E4" w:rsidP="00F55A71">
            <w:pPr>
              <w:tabs>
                <w:tab w:val="left" w:pos="1056"/>
              </w:tabs>
              <w:rPr>
                <w:rFonts w:cstheme="minorHAnsi"/>
                <w:sz w:val="24"/>
              </w:rPr>
            </w:pPr>
          </w:p>
          <w:p w14:paraId="12E15A72" w14:textId="77777777" w:rsidR="00A227C8" w:rsidRPr="00EB0A61" w:rsidRDefault="00A227C8" w:rsidP="00F55A71">
            <w:pPr>
              <w:tabs>
                <w:tab w:val="left" w:pos="1056"/>
              </w:tabs>
              <w:rPr>
                <w:rFonts w:cstheme="minorHAnsi"/>
                <w:sz w:val="24"/>
              </w:rPr>
            </w:pPr>
          </w:p>
          <w:p w14:paraId="6A5777E4" w14:textId="77777777" w:rsidR="0075384C" w:rsidRPr="00EB0A61" w:rsidRDefault="0075384C" w:rsidP="00F55A71">
            <w:pPr>
              <w:tabs>
                <w:tab w:val="left" w:pos="1056"/>
              </w:tabs>
              <w:rPr>
                <w:rFonts w:cstheme="minorHAnsi"/>
                <w:sz w:val="24"/>
              </w:rPr>
            </w:pPr>
          </w:p>
          <w:p w14:paraId="389F53AC" w14:textId="77777777" w:rsidR="0075384C" w:rsidRPr="00EB0A61" w:rsidRDefault="0075384C" w:rsidP="00F55A71">
            <w:pPr>
              <w:tabs>
                <w:tab w:val="left" w:pos="1056"/>
              </w:tabs>
              <w:rPr>
                <w:rFonts w:cstheme="minorHAnsi"/>
                <w:sz w:val="24"/>
              </w:rPr>
            </w:pPr>
          </w:p>
          <w:p w14:paraId="5359D243" w14:textId="77777777" w:rsidR="0075384C" w:rsidRPr="00EB0A61" w:rsidRDefault="0075384C" w:rsidP="00F55A71">
            <w:pPr>
              <w:tabs>
                <w:tab w:val="left" w:pos="1056"/>
              </w:tabs>
              <w:rPr>
                <w:rFonts w:cstheme="minorHAnsi"/>
                <w:sz w:val="24"/>
              </w:rPr>
            </w:pPr>
          </w:p>
          <w:p w14:paraId="37E439F2" w14:textId="77777777" w:rsidR="0075384C" w:rsidRPr="00EB0A61" w:rsidRDefault="0075384C" w:rsidP="00F55A71">
            <w:pPr>
              <w:tabs>
                <w:tab w:val="left" w:pos="1056"/>
              </w:tabs>
              <w:rPr>
                <w:rFonts w:cstheme="minorHAnsi"/>
                <w:sz w:val="24"/>
              </w:rPr>
            </w:pPr>
          </w:p>
          <w:p w14:paraId="498FB814" w14:textId="77777777" w:rsidR="0075384C" w:rsidRPr="00EB0A61" w:rsidRDefault="0075384C" w:rsidP="00F55A71">
            <w:pPr>
              <w:tabs>
                <w:tab w:val="left" w:pos="1056"/>
              </w:tabs>
              <w:rPr>
                <w:rFonts w:cstheme="minorHAnsi"/>
                <w:sz w:val="24"/>
              </w:rPr>
            </w:pPr>
          </w:p>
          <w:p w14:paraId="2995B5D4" w14:textId="77777777" w:rsidR="0075384C" w:rsidRPr="00EB0A61" w:rsidRDefault="0075384C" w:rsidP="00F55A71">
            <w:pPr>
              <w:tabs>
                <w:tab w:val="left" w:pos="1056"/>
              </w:tabs>
              <w:rPr>
                <w:rFonts w:cstheme="minorHAnsi"/>
                <w:sz w:val="24"/>
              </w:rPr>
            </w:pPr>
          </w:p>
          <w:p w14:paraId="6F6D4255" w14:textId="77777777" w:rsidR="0075384C" w:rsidRPr="00EB0A61" w:rsidRDefault="0075384C" w:rsidP="00F55A71">
            <w:pPr>
              <w:tabs>
                <w:tab w:val="left" w:pos="1056"/>
              </w:tabs>
              <w:rPr>
                <w:rFonts w:cstheme="minorHAnsi"/>
                <w:sz w:val="24"/>
              </w:rPr>
            </w:pPr>
          </w:p>
          <w:p w14:paraId="4D96992F" w14:textId="77777777" w:rsidR="0075384C" w:rsidRPr="00EB0A61" w:rsidRDefault="0075384C" w:rsidP="00F55A71">
            <w:pPr>
              <w:tabs>
                <w:tab w:val="left" w:pos="1056"/>
              </w:tabs>
              <w:rPr>
                <w:rFonts w:cstheme="minorHAnsi"/>
                <w:sz w:val="24"/>
              </w:rPr>
            </w:pPr>
          </w:p>
          <w:p w14:paraId="257F85E7" w14:textId="77777777" w:rsidR="0075384C" w:rsidRPr="00EB0A61" w:rsidRDefault="0075384C" w:rsidP="00F55A71">
            <w:pPr>
              <w:tabs>
                <w:tab w:val="left" w:pos="1056"/>
              </w:tabs>
              <w:rPr>
                <w:rFonts w:cstheme="minorHAnsi"/>
                <w:sz w:val="24"/>
              </w:rPr>
            </w:pPr>
          </w:p>
          <w:p w14:paraId="2840C2FD" w14:textId="77777777" w:rsidR="0075384C" w:rsidRPr="00EB0A61" w:rsidRDefault="0075384C" w:rsidP="00F55A71">
            <w:pPr>
              <w:tabs>
                <w:tab w:val="left" w:pos="1056"/>
              </w:tabs>
              <w:rPr>
                <w:rFonts w:cstheme="minorHAnsi"/>
                <w:sz w:val="24"/>
              </w:rPr>
            </w:pPr>
          </w:p>
          <w:p w14:paraId="5785361B" w14:textId="77777777" w:rsidR="0075384C" w:rsidRPr="00EB0A61" w:rsidRDefault="0075384C" w:rsidP="00F55A71">
            <w:pPr>
              <w:tabs>
                <w:tab w:val="left" w:pos="1056"/>
              </w:tabs>
              <w:rPr>
                <w:rFonts w:cstheme="minorHAnsi"/>
                <w:sz w:val="24"/>
              </w:rPr>
            </w:pPr>
          </w:p>
          <w:p w14:paraId="2C798D9D" w14:textId="77777777" w:rsidR="0075384C" w:rsidRPr="00EB0A61" w:rsidRDefault="0075384C" w:rsidP="00F55A71">
            <w:pPr>
              <w:tabs>
                <w:tab w:val="left" w:pos="1056"/>
              </w:tabs>
              <w:rPr>
                <w:rFonts w:cstheme="minorHAnsi"/>
                <w:sz w:val="24"/>
              </w:rPr>
            </w:pPr>
          </w:p>
          <w:p w14:paraId="4E3A97C7" w14:textId="77777777" w:rsidR="0075384C" w:rsidRPr="00EB0A61" w:rsidRDefault="0075384C" w:rsidP="00F55A71">
            <w:pPr>
              <w:tabs>
                <w:tab w:val="left" w:pos="1056"/>
              </w:tabs>
              <w:rPr>
                <w:rFonts w:cstheme="minorHAnsi"/>
                <w:sz w:val="24"/>
              </w:rPr>
            </w:pPr>
          </w:p>
          <w:p w14:paraId="38DD7BAB" w14:textId="77777777" w:rsidR="0075384C" w:rsidRPr="00EB0A61" w:rsidRDefault="0075384C" w:rsidP="00F55A71">
            <w:pPr>
              <w:tabs>
                <w:tab w:val="left" w:pos="1056"/>
              </w:tabs>
              <w:rPr>
                <w:rFonts w:cstheme="minorHAnsi"/>
                <w:sz w:val="24"/>
              </w:rPr>
            </w:pPr>
          </w:p>
          <w:p w14:paraId="23DE28D0" w14:textId="77777777" w:rsidR="00512F3B" w:rsidRPr="00EB0A61" w:rsidRDefault="00512F3B" w:rsidP="00F55A71">
            <w:pPr>
              <w:tabs>
                <w:tab w:val="left" w:pos="1056"/>
              </w:tabs>
              <w:rPr>
                <w:rFonts w:cstheme="minorHAnsi"/>
                <w:sz w:val="24"/>
              </w:rPr>
            </w:pPr>
          </w:p>
          <w:p w14:paraId="1CD0774D" w14:textId="47C8F4F2" w:rsidR="00F703BA" w:rsidRDefault="00F703BA" w:rsidP="00F55A71">
            <w:pPr>
              <w:tabs>
                <w:tab w:val="left" w:pos="1056"/>
              </w:tabs>
              <w:rPr>
                <w:rFonts w:cstheme="minorHAnsi"/>
                <w:sz w:val="24"/>
              </w:rPr>
            </w:pPr>
          </w:p>
          <w:p w14:paraId="0369B698" w14:textId="098E8E0F" w:rsidR="009E4899" w:rsidRDefault="009E4899" w:rsidP="00F55A71">
            <w:pPr>
              <w:tabs>
                <w:tab w:val="left" w:pos="1056"/>
              </w:tabs>
              <w:rPr>
                <w:rFonts w:cstheme="minorHAnsi"/>
                <w:sz w:val="24"/>
              </w:rPr>
            </w:pPr>
          </w:p>
          <w:p w14:paraId="3CEC88B3" w14:textId="59451E28" w:rsidR="009E4899" w:rsidRDefault="009E4899" w:rsidP="00F55A71">
            <w:pPr>
              <w:tabs>
                <w:tab w:val="left" w:pos="1056"/>
              </w:tabs>
              <w:rPr>
                <w:rFonts w:cstheme="minorHAnsi"/>
                <w:sz w:val="24"/>
              </w:rPr>
            </w:pPr>
          </w:p>
          <w:p w14:paraId="4BA2CA49" w14:textId="3F371F9F" w:rsidR="009E4899" w:rsidRDefault="009E4899" w:rsidP="00F55A71">
            <w:pPr>
              <w:tabs>
                <w:tab w:val="left" w:pos="1056"/>
              </w:tabs>
              <w:rPr>
                <w:rFonts w:cstheme="minorHAnsi"/>
                <w:sz w:val="24"/>
              </w:rPr>
            </w:pPr>
          </w:p>
          <w:p w14:paraId="40C4ED14" w14:textId="5DC7FBB2" w:rsidR="009E4899" w:rsidRDefault="009E4899" w:rsidP="00F55A71">
            <w:pPr>
              <w:tabs>
                <w:tab w:val="left" w:pos="1056"/>
              </w:tabs>
              <w:rPr>
                <w:rFonts w:cstheme="minorHAnsi"/>
                <w:sz w:val="24"/>
              </w:rPr>
            </w:pPr>
          </w:p>
          <w:p w14:paraId="5C0FB6ED" w14:textId="61E98514" w:rsidR="009E4899" w:rsidRDefault="009E4899" w:rsidP="00F55A71">
            <w:pPr>
              <w:tabs>
                <w:tab w:val="left" w:pos="1056"/>
              </w:tabs>
              <w:rPr>
                <w:rFonts w:cstheme="minorHAnsi"/>
                <w:sz w:val="24"/>
              </w:rPr>
            </w:pPr>
          </w:p>
          <w:p w14:paraId="56A32815" w14:textId="4C4582F9" w:rsidR="009E4899" w:rsidRDefault="009E4899" w:rsidP="00F55A71">
            <w:pPr>
              <w:tabs>
                <w:tab w:val="left" w:pos="1056"/>
              </w:tabs>
              <w:rPr>
                <w:rFonts w:cstheme="minorHAnsi"/>
                <w:sz w:val="24"/>
              </w:rPr>
            </w:pPr>
          </w:p>
          <w:p w14:paraId="21BE6007" w14:textId="1F76B0A8" w:rsidR="009E4899" w:rsidRDefault="009E4899" w:rsidP="00F55A71">
            <w:pPr>
              <w:tabs>
                <w:tab w:val="left" w:pos="1056"/>
              </w:tabs>
              <w:rPr>
                <w:rFonts w:cstheme="minorHAnsi"/>
                <w:sz w:val="24"/>
              </w:rPr>
            </w:pPr>
          </w:p>
          <w:p w14:paraId="2763D4C8" w14:textId="3BE6B587" w:rsidR="009E4899" w:rsidRDefault="009E4899" w:rsidP="00F55A71">
            <w:pPr>
              <w:tabs>
                <w:tab w:val="left" w:pos="1056"/>
              </w:tabs>
              <w:rPr>
                <w:rFonts w:cstheme="minorHAnsi"/>
                <w:sz w:val="24"/>
              </w:rPr>
            </w:pPr>
          </w:p>
          <w:p w14:paraId="1CCED0B7" w14:textId="4529B9B2" w:rsidR="009E4899" w:rsidRDefault="009E4899" w:rsidP="00F55A71">
            <w:pPr>
              <w:tabs>
                <w:tab w:val="left" w:pos="1056"/>
              </w:tabs>
              <w:rPr>
                <w:rFonts w:cstheme="minorHAnsi"/>
                <w:sz w:val="24"/>
              </w:rPr>
            </w:pPr>
          </w:p>
          <w:p w14:paraId="6CC5CADC" w14:textId="7B045B05" w:rsidR="009E4899" w:rsidRDefault="009E4899" w:rsidP="00F55A71">
            <w:pPr>
              <w:tabs>
                <w:tab w:val="left" w:pos="1056"/>
              </w:tabs>
              <w:rPr>
                <w:rFonts w:cstheme="minorHAnsi"/>
                <w:sz w:val="24"/>
              </w:rPr>
            </w:pPr>
          </w:p>
          <w:p w14:paraId="7124CDD1" w14:textId="2BF8C6A2" w:rsidR="009E4899" w:rsidRDefault="009E4899" w:rsidP="00F55A71">
            <w:pPr>
              <w:tabs>
                <w:tab w:val="left" w:pos="1056"/>
              </w:tabs>
              <w:rPr>
                <w:rFonts w:cstheme="minorHAnsi"/>
                <w:sz w:val="24"/>
              </w:rPr>
            </w:pPr>
          </w:p>
          <w:p w14:paraId="01E90A80" w14:textId="18907F84" w:rsidR="009E4899" w:rsidRDefault="009E4899" w:rsidP="00F55A71">
            <w:pPr>
              <w:tabs>
                <w:tab w:val="left" w:pos="1056"/>
              </w:tabs>
              <w:rPr>
                <w:rFonts w:cstheme="minorHAnsi"/>
                <w:sz w:val="24"/>
              </w:rPr>
            </w:pPr>
          </w:p>
          <w:p w14:paraId="7A78A11F" w14:textId="00CA2EFB" w:rsidR="00F9254C" w:rsidRDefault="00F9254C" w:rsidP="00F55A71">
            <w:pPr>
              <w:tabs>
                <w:tab w:val="left" w:pos="1056"/>
              </w:tabs>
              <w:rPr>
                <w:rFonts w:cstheme="minorHAnsi"/>
                <w:sz w:val="24"/>
              </w:rPr>
            </w:pPr>
          </w:p>
          <w:p w14:paraId="67790B74" w14:textId="29B94ACB" w:rsidR="00F9254C" w:rsidRDefault="00F9254C" w:rsidP="00F55A71">
            <w:pPr>
              <w:tabs>
                <w:tab w:val="left" w:pos="1056"/>
              </w:tabs>
              <w:rPr>
                <w:rFonts w:cstheme="minorHAnsi"/>
                <w:sz w:val="24"/>
              </w:rPr>
            </w:pPr>
          </w:p>
          <w:p w14:paraId="44771108" w14:textId="26D53E18" w:rsidR="00F9254C" w:rsidRDefault="00F9254C" w:rsidP="00F55A71">
            <w:pPr>
              <w:tabs>
                <w:tab w:val="left" w:pos="1056"/>
              </w:tabs>
              <w:rPr>
                <w:rFonts w:cstheme="minorHAnsi"/>
                <w:sz w:val="24"/>
              </w:rPr>
            </w:pPr>
          </w:p>
          <w:p w14:paraId="5DBBDE8E" w14:textId="0B55E480" w:rsidR="00F9254C" w:rsidRDefault="00F9254C" w:rsidP="00F55A71">
            <w:pPr>
              <w:tabs>
                <w:tab w:val="left" w:pos="1056"/>
              </w:tabs>
              <w:rPr>
                <w:rFonts w:cstheme="minorHAnsi"/>
                <w:sz w:val="24"/>
              </w:rPr>
            </w:pPr>
          </w:p>
          <w:p w14:paraId="792BC017" w14:textId="1E751809" w:rsidR="00F9254C" w:rsidRDefault="00F9254C" w:rsidP="00F55A71">
            <w:pPr>
              <w:tabs>
                <w:tab w:val="left" w:pos="1056"/>
              </w:tabs>
              <w:rPr>
                <w:rFonts w:cstheme="minorHAnsi"/>
                <w:sz w:val="24"/>
              </w:rPr>
            </w:pPr>
          </w:p>
          <w:p w14:paraId="0D27D77B" w14:textId="4C8244BA" w:rsidR="00F9254C" w:rsidRDefault="00F9254C" w:rsidP="00F55A71">
            <w:pPr>
              <w:tabs>
                <w:tab w:val="left" w:pos="1056"/>
              </w:tabs>
              <w:rPr>
                <w:rFonts w:cstheme="minorHAnsi"/>
                <w:sz w:val="24"/>
              </w:rPr>
            </w:pPr>
          </w:p>
          <w:p w14:paraId="3C937281" w14:textId="7F9C9E05" w:rsidR="00F9254C" w:rsidRDefault="00F9254C" w:rsidP="00F55A71">
            <w:pPr>
              <w:tabs>
                <w:tab w:val="left" w:pos="1056"/>
              </w:tabs>
              <w:rPr>
                <w:rFonts w:cstheme="minorHAnsi"/>
                <w:sz w:val="24"/>
              </w:rPr>
            </w:pPr>
          </w:p>
          <w:p w14:paraId="366719E2" w14:textId="2C58B484" w:rsidR="00F9254C" w:rsidRDefault="00F9254C" w:rsidP="00F55A71">
            <w:pPr>
              <w:tabs>
                <w:tab w:val="left" w:pos="1056"/>
              </w:tabs>
              <w:rPr>
                <w:rFonts w:cstheme="minorHAnsi"/>
                <w:sz w:val="24"/>
              </w:rPr>
            </w:pPr>
          </w:p>
          <w:p w14:paraId="6211F562" w14:textId="65FF8ABD" w:rsidR="00F9254C" w:rsidRDefault="00F9254C" w:rsidP="00F55A71">
            <w:pPr>
              <w:tabs>
                <w:tab w:val="left" w:pos="1056"/>
              </w:tabs>
              <w:rPr>
                <w:rFonts w:cstheme="minorHAnsi"/>
                <w:sz w:val="24"/>
              </w:rPr>
            </w:pPr>
          </w:p>
          <w:p w14:paraId="177A6235" w14:textId="4D165429" w:rsidR="00F9254C" w:rsidRDefault="00F9254C" w:rsidP="00F55A71">
            <w:pPr>
              <w:tabs>
                <w:tab w:val="left" w:pos="1056"/>
              </w:tabs>
              <w:rPr>
                <w:rFonts w:cstheme="minorHAnsi"/>
                <w:sz w:val="24"/>
              </w:rPr>
            </w:pPr>
          </w:p>
          <w:p w14:paraId="6CA7789E" w14:textId="6FCB296D" w:rsidR="00F9254C" w:rsidRDefault="00F9254C" w:rsidP="00F55A71">
            <w:pPr>
              <w:tabs>
                <w:tab w:val="left" w:pos="1056"/>
              </w:tabs>
              <w:rPr>
                <w:rFonts w:cstheme="minorHAnsi"/>
                <w:sz w:val="24"/>
              </w:rPr>
            </w:pPr>
          </w:p>
          <w:p w14:paraId="60012751" w14:textId="274E3DD9" w:rsidR="00F9254C" w:rsidRDefault="00F9254C" w:rsidP="00F55A71">
            <w:pPr>
              <w:tabs>
                <w:tab w:val="left" w:pos="1056"/>
              </w:tabs>
              <w:rPr>
                <w:rFonts w:cstheme="minorHAnsi"/>
                <w:sz w:val="24"/>
              </w:rPr>
            </w:pPr>
          </w:p>
          <w:p w14:paraId="7FA76520" w14:textId="77777777" w:rsidR="00F9254C" w:rsidRPr="00EB0A61" w:rsidRDefault="00F9254C" w:rsidP="00F55A71">
            <w:pPr>
              <w:tabs>
                <w:tab w:val="left" w:pos="1056"/>
              </w:tabs>
              <w:rPr>
                <w:rFonts w:cstheme="minorHAnsi"/>
                <w:sz w:val="24"/>
              </w:rPr>
            </w:pPr>
          </w:p>
          <w:p w14:paraId="047D803F" w14:textId="77777777" w:rsidR="00512F3B" w:rsidRPr="00EB0A61" w:rsidRDefault="00512F3B" w:rsidP="00F55A71">
            <w:pPr>
              <w:tabs>
                <w:tab w:val="left" w:pos="1056"/>
              </w:tabs>
              <w:rPr>
                <w:rFonts w:cstheme="minorHAnsi"/>
                <w:sz w:val="24"/>
              </w:rPr>
            </w:pPr>
          </w:p>
          <w:p w14:paraId="5DAD97FF" w14:textId="77777777" w:rsidR="00F55A71" w:rsidRPr="00EB0A61" w:rsidRDefault="00F55A71" w:rsidP="00F55A71">
            <w:pPr>
              <w:tabs>
                <w:tab w:val="left" w:pos="1056"/>
              </w:tabs>
              <w:rPr>
                <w:rFonts w:cstheme="minorHAnsi"/>
                <w:sz w:val="24"/>
              </w:rPr>
            </w:pPr>
            <w:r w:rsidRPr="00EB0A61">
              <w:rPr>
                <w:rFonts w:cstheme="minorHAnsi"/>
                <w:sz w:val="24"/>
              </w:rPr>
              <w:t>c. Que sean evaluados en función de los cambios en la asignación de activos, considerando los valores de emisiones extranjeras en los que se decida invertir.</w:t>
            </w:r>
          </w:p>
          <w:p w14:paraId="67AD0ACB" w14:textId="77777777" w:rsidR="000748B4" w:rsidRPr="00EB0A61" w:rsidRDefault="000748B4" w:rsidP="00F55A71">
            <w:pPr>
              <w:tabs>
                <w:tab w:val="left" w:pos="1056"/>
              </w:tabs>
              <w:rPr>
                <w:rFonts w:cstheme="minorHAnsi"/>
                <w:sz w:val="24"/>
              </w:rPr>
            </w:pPr>
          </w:p>
          <w:p w14:paraId="4B268A86" w14:textId="0CCAE89E" w:rsidR="00E04BD4" w:rsidRDefault="00E04BD4" w:rsidP="00F55A71">
            <w:pPr>
              <w:tabs>
                <w:tab w:val="left" w:pos="1056"/>
              </w:tabs>
              <w:rPr>
                <w:rFonts w:cstheme="minorHAnsi"/>
                <w:sz w:val="24"/>
              </w:rPr>
            </w:pPr>
          </w:p>
          <w:p w14:paraId="5F4AB443" w14:textId="4FF25763" w:rsidR="0098756C" w:rsidRDefault="0098756C" w:rsidP="00F55A71">
            <w:pPr>
              <w:tabs>
                <w:tab w:val="left" w:pos="1056"/>
              </w:tabs>
              <w:rPr>
                <w:rFonts w:cstheme="minorHAnsi"/>
                <w:sz w:val="24"/>
              </w:rPr>
            </w:pPr>
          </w:p>
          <w:p w14:paraId="1F0F6422" w14:textId="2C8126CC" w:rsidR="0098756C" w:rsidRDefault="0098756C" w:rsidP="00F55A71">
            <w:pPr>
              <w:tabs>
                <w:tab w:val="left" w:pos="1056"/>
              </w:tabs>
              <w:rPr>
                <w:rFonts w:cstheme="minorHAnsi"/>
                <w:sz w:val="24"/>
              </w:rPr>
            </w:pPr>
          </w:p>
          <w:p w14:paraId="71BA2DA8" w14:textId="0E768629" w:rsidR="0098756C" w:rsidRDefault="0098756C" w:rsidP="00F55A71">
            <w:pPr>
              <w:tabs>
                <w:tab w:val="left" w:pos="1056"/>
              </w:tabs>
              <w:rPr>
                <w:rFonts w:cstheme="minorHAnsi"/>
                <w:sz w:val="24"/>
              </w:rPr>
            </w:pPr>
          </w:p>
          <w:p w14:paraId="74059DBF" w14:textId="168193D6" w:rsidR="0098756C" w:rsidRDefault="0098756C" w:rsidP="00F55A71">
            <w:pPr>
              <w:tabs>
                <w:tab w:val="left" w:pos="1056"/>
              </w:tabs>
              <w:rPr>
                <w:rFonts w:cstheme="minorHAnsi"/>
                <w:sz w:val="24"/>
              </w:rPr>
            </w:pPr>
          </w:p>
          <w:p w14:paraId="04113E81" w14:textId="24979276" w:rsidR="0098756C" w:rsidRDefault="0098756C" w:rsidP="00F55A71">
            <w:pPr>
              <w:tabs>
                <w:tab w:val="left" w:pos="1056"/>
              </w:tabs>
              <w:rPr>
                <w:rFonts w:cstheme="minorHAnsi"/>
                <w:sz w:val="24"/>
              </w:rPr>
            </w:pPr>
          </w:p>
          <w:p w14:paraId="65DA8A2A" w14:textId="0BF34A2C" w:rsidR="0098756C" w:rsidRDefault="0098756C" w:rsidP="00F55A71">
            <w:pPr>
              <w:tabs>
                <w:tab w:val="left" w:pos="1056"/>
              </w:tabs>
              <w:rPr>
                <w:rFonts w:cstheme="minorHAnsi"/>
                <w:sz w:val="24"/>
              </w:rPr>
            </w:pPr>
          </w:p>
          <w:p w14:paraId="0F713674" w14:textId="77777777" w:rsidR="0098756C" w:rsidRPr="00EB0A61" w:rsidRDefault="0098756C" w:rsidP="00F55A71">
            <w:pPr>
              <w:tabs>
                <w:tab w:val="left" w:pos="1056"/>
              </w:tabs>
              <w:rPr>
                <w:rFonts w:cstheme="minorHAnsi"/>
                <w:sz w:val="24"/>
              </w:rPr>
            </w:pPr>
          </w:p>
          <w:p w14:paraId="465B7B4C" w14:textId="65D12430" w:rsidR="00552BFA" w:rsidRPr="00EB0A61" w:rsidRDefault="00F55A71" w:rsidP="00F55A71">
            <w:pPr>
              <w:tabs>
                <w:tab w:val="left" w:pos="1056"/>
              </w:tabs>
              <w:rPr>
                <w:rFonts w:cstheme="minorHAnsi"/>
                <w:sz w:val="24"/>
              </w:rPr>
            </w:pPr>
            <w:r w:rsidRPr="00EB0A61">
              <w:rPr>
                <w:rFonts w:cstheme="minorHAnsi"/>
                <w:sz w:val="24"/>
              </w:rPr>
              <w:t>d. Que el análisis de los valores a considerar, nacionales o extranjeros, se base en opciones de inversión asequibles y que estén disponibles en los mercados.</w:t>
            </w:r>
          </w:p>
          <w:p w14:paraId="3E95E4CE" w14:textId="77777777" w:rsidR="00F55A71" w:rsidRPr="00EB0A61" w:rsidRDefault="00F55A71" w:rsidP="00F55A71">
            <w:pPr>
              <w:tabs>
                <w:tab w:val="left" w:pos="1056"/>
              </w:tabs>
              <w:rPr>
                <w:rFonts w:cstheme="minorHAnsi"/>
                <w:sz w:val="24"/>
              </w:rPr>
            </w:pPr>
            <w:r w:rsidRPr="00EB0A61">
              <w:rPr>
                <w:rFonts w:cstheme="minorHAnsi"/>
                <w:sz w:val="24"/>
              </w:rPr>
              <w:t>e. Que sean generados a partir de la aplicación de una metodología estable a lo largo del tiempo, aprobada por el Órgano de Dirección de la entidad regulada.</w:t>
            </w:r>
          </w:p>
          <w:p w14:paraId="177796A5" w14:textId="77777777" w:rsidR="00492D26" w:rsidRPr="00EB0A61" w:rsidRDefault="00492D26" w:rsidP="00F55A71">
            <w:pPr>
              <w:tabs>
                <w:tab w:val="left" w:pos="1056"/>
              </w:tabs>
              <w:rPr>
                <w:rFonts w:cstheme="minorHAnsi"/>
                <w:sz w:val="24"/>
              </w:rPr>
            </w:pPr>
          </w:p>
          <w:p w14:paraId="61DAE951" w14:textId="77777777" w:rsidR="00492D26" w:rsidRPr="00EB0A61" w:rsidRDefault="00492D26" w:rsidP="00F55A71">
            <w:pPr>
              <w:tabs>
                <w:tab w:val="left" w:pos="1056"/>
              </w:tabs>
              <w:rPr>
                <w:rFonts w:cstheme="minorHAnsi"/>
                <w:sz w:val="24"/>
              </w:rPr>
            </w:pPr>
          </w:p>
          <w:p w14:paraId="2635BD2A" w14:textId="77777777" w:rsidR="00492D26" w:rsidRPr="00EB0A61" w:rsidRDefault="00492D26" w:rsidP="00F55A71">
            <w:pPr>
              <w:tabs>
                <w:tab w:val="left" w:pos="1056"/>
              </w:tabs>
              <w:rPr>
                <w:rFonts w:cstheme="minorHAnsi"/>
                <w:sz w:val="24"/>
              </w:rPr>
            </w:pPr>
          </w:p>
          <w:p w14:paraId="76A6CDF2" w14:textId="77777777" w:rsidR="00492D26" w:rsidRPr="00EB0A61" w:rsidRDefault="00492D26" w:rsidP="00F55A71">
            <w:pPr>
              <w:tabs>
                <w:tab w:val="left" w:pos="1056"/>
              </w:tabs>
              <w:rPr>
                <w:rFonts w:cstheme="minorHAnsi"/>
                <w:sz w:val="24"/>
              </w:rPr>
            </w:pPr>
          </w:p>
          <w:p w14:paraId="7837A702" w14:textId="77777777" w:rsidR="00492D26" w:rsidRPr="00EB0A61" w:rsidRDefault="00492D26" w:rsidP="00F55A71">
            <w:pPr>
              <w:tabs>
                <w:tab w:val="left" w:pos="1056"/>
              </w:tabs>
              <w:rPr>
                <w:rFonts w:cstheme="minorHAnsi"/>
                <w:sz w:val="24"/>
              </w:rPr>
            </w:pPr>
          </w:p>
          <w:p w14:paraId="0A0EFFBA" w14:textId="77777777" w:rsidR="009F2F75" w:rsidRPr="00EB0A61" w:rsidRDefault="009F2F75" w:rsidP="00F55A71">
            <w:pPr>
              <w:tabs>
                <w:tab w:val="left" w:pos="1056"/>
              </w:tabs>
              <w:rPr>
                <w:rFonts w:cstheme="minorHAnsi"/>
                <w:sz w:val="24"/>
              </w:rPr>
            </w:pPr>
          </w:p>
          <w:p w14:paraId="7C7529C1" w14:textId="77777777" w:rsidR="009F2F75" w:rsidRPr="00EB0A61" w:rsidRDefault="009F2F75" w:rsidP="00F55A71">
            <w:pPr>
              <w:tabs>
                <w:tab w:val="left" w:pos="1056"/>
              </w:tabs>
              <w:rPr>
                <w:rFonts w:cstheme="minorHAnsi"/>
                <w:sz w:val="24"/>
              </w:rPr>
            </w:pPr>
          </w:p>
          <w:p w14:paraId="35CFD13E" w14:textId="77777777" w:rsidR="009F2F75" w:rsidRPr="00EB0A61" w:rsidRDefault="009F2F75" w:rsidP="00F55A71">
            <w:pPr>
              <w:tabs>
                <w:tab w:val="left" w:pos="1056"/>
              </w:tabs>
              <w:rPr>
                <w:rFonts w:cstheme="minorHAnsi"/>
                <w:sz w:val="24"/>
              </w:rPr>
            </w:pPr>
          </w:p>
          <w:p w14:paraId="009B0262" w14:textId="77777777" w:rsidR="009F2F75" w:rsidRPr="00EB0A61" w:rsidRDefault="009F2F75" w:rsidP="00F55A71">
            <w:pPr>
              <w:tabs>
                <w:tab w:val="left" w:pos="1056"/>
              </w:tabs>
              <w:rPr>
                <w:rFonts w:cstheme="minorHAnsi"/>
                <w:sz w:val="24"/>
              </w:rPr>
            </w:pPr>
          </w:p>
          <w:p w14:paraId="55B70852" w14:textId="77777777" w:rsidR="009F2F75" w:rsidRPr="00EB0A61" w:rsidRDefault="009F2F75" w:rsidP="00F55A71">
            <w:pPr>
              <w:tabs>
                <w:tab w:val="left" w:pos="1056"/>
              </w:tabs>
              <w:rPr>
                <w:rFonts w:cstheme="minorHAnsi"/>
                <w:sz w:val="24"/>
              </w:rPr>
            </w:pPr>
          </w:p>
          <w:p w14:paraId="69C71DC2" w14:textId="77777777" w:rsidR="001A69E2" w:rsidRPr="00EB0A61" w:rsidRDefault="001A69E2" w:rsidP="00F55A71">
            <w:pPr>
              <w:tabs>
                <w:tab w:val="left" w:pos="1056"/>
              </w:tabs>
              <w:rPr>
                <w:rFonts w:cstheme="minorHAnsi"/>
                <w:sz w:val="24"/>
              </w:rPr>
            </w:pPr>
          </w:p>
          <w:p w14:paraId="16CD9D55" w14:textId="77777777" w:rsidR="001A69E2" w:rsidRPr="00EB0A61" w:rsidRDefault="001A69E2" w:rsidP="00F55A71">
            <w:pPr>
              <w:tabs>
                <w:tab w:val="left" w:pos="1056"/>
              </w:tabs>
              <w:rPr>
                <w:rFonts w:cstheme="minorHAnsi"/>
                <w:sz w:val="24"/>
              </w:rPr>
            </w:pPr>
          </w:p>
          <w:p w14:paraId="69197109" w14:textId="77777777" w:rsidR="001A69E2" w:rsidRPr="00EB0A61" w:rsidRDefault="001A69E2" w:rsidP="00F55A71">
            <w:pPr>
              <w:tabs>
                <w:tab w:val="left" w:pos="1056"/>
              </w:tabs>
              <w:rPr>
                <w:rFonts w:cstheme="minorHAnsi"/>
                <w:sz w:val="24"/>
              </w:rPr>
            </w:pPr>
          </w:p>
          <w:p w14:paraId="10125817" w14:textId="77777777" w:rsidR="001A69E2" w:rsidRPr="00EB0A61" w:rsidRDefault="001A69E2" w:rsidP="00F55A71">
            <w:pPr>
              <w:tabs>
                <w:tab w:val="left" w:pos="1056"/>
              </w:tabs>
              <w:rPr>
                <w:rFonts w:cstheme="minorHAnsi"/>
                <w:sz w:val="24"/>
              </w:rPr>
            </w:pPr>
          </w:p>
          <w:p w14:paraId="420BDA7B" w14:textId="77777777" w:rsidR="009F2F75" w:rsidRPr="00EB0A61" w:rsidRDefault="009F2F75" w:rsidP="00F55A71">
            <w:pPr>
              <w:tabs>
                <w:tab w:val="left" w:pos="1056"/>
              </w:tabs>
              <w:rPr>
                <w:rFonts w:cstheme="minorHAnsi"/>
                <w:sz w:val="24"/>
              </w:rPr>
            </w:pPr>
          </w:p>
          <w:p w14:paraId="5BC96C49" w14:textId="77777777" w:rsidR="00F55A71" w:rsidRPr="00EB0A61" w:rsidRDefault="00F55A71" w:rsidP="00F55A71">
            <w:pPr>
              <w:tabs>
                <w:tab w:val="left" w:pos="1056"/>
              </w:tabs>
              <w:rPr>
                <w:rFonts w:cstheme="minorHAnsi"/>
                <w:sz w:val="24"/>
              </w:rPr>
            </w:pPr>
            <w:r w:rsidRPr="00EB0A61">
              <w:rPr>
                <w:rFonts w:cstheme="minorHAnsi"/>
                <w:sz w:val="24"/>
              </w:rPr>
              <w:t>f. Que los activos a considerar sean valorados a su valor razonable.</w:t>
            </w:r>
          </w:p>
          <w:p w14:paraId="594C10EC" w14:textId="77777777" w:rsidR="00F55A71" w:rsidRPr="00EB0A61" w:rsidRDefault="00F55A71" w:rsidP="00F55A71">
            <w:pPr>
              <w:tabs>
                <w:tab w:val="left" w:pos="1056"/>
              </w:tabs>
              <w:rPr>
                <w:rFonts w:cstheme="minorHAnsi"/>
                <w:sz w:val="24"/>
              </w:rPr>
            </w:pPr>
            <w:r w:rsidRPr="00EB0A61">
              <w:rPr>
                <w:rFonts w:cstheme="minorHAnsi"/>
                <w:sz w:val="24"/>
              </w:rPr>
              <w:t>g. Que estén expresados en la moneda del fondo.</w:t>
            </w:r>
          </w:p>
          <w:p w14:paraId="563216DC" w14:textId="77777777" w:rsidR="00FA1008" w:rsidRPr="00EB0A61" w:rsidRDefault="00FA1008" w:rsidP="00F55A71">
            <w:pPr>
              <w:tabs>
                <w:tab w:val="left" w:pos="1056"/>
              </w:tabs>
              <w:rPr>
                <w:rFonts w:cstheme="minorHAnsi"/>
                <w:sz w:val="24"/>
              </w:rPr>
            </w:pPr>
          </w:p>
          <w:p w14:paraId="5AA3C9B1" w14:textId="77777777" w:rsidR="00FA1008" w:rsidRPr="00EB0A61" w:rsidRDefault="00FA1008" w:rsidP="00F55A71">
            <w:pPr>
              <w:tabs>
                <w:tab w:val="left" w:pos="1056"/>
              </w:tabs>
              <w:rPr>
                <w:rFonts w:cstheme="minorHAnsi"/>
                <w:sz w:val="24"/>
              </w:rPr>
            </w:pPr>
          </w:p>
          <w:p w14:paraId="587D67FC" w14:textId="77777777" w:rsidR="00FA1008" w:rsidRPr="00EB0A61" w:rsidRDefault="00FA1008" w:rsidP="00F55A71">
            <w:pPr>
              <w:tabs>
                <w:tab w:val="left" w:pos="1056"/>
              </w:tabs>
              <w:rPr>
                <w:rFonts w:cstheme="minorHAnsi"/>
                <w:sz w:val="24"/>
              </w:rPr>
            </w:pPr>
          </w:p>
          <w:p w14:paraId="5E0B22D6" w14:textId="77777777" w:rsidR="00FA1008" w:rsidRPr="00EB0A61" w:rsidRDefault="00FA1008" w:rsidP="00F55A71">
            <w:pPr>
              <w:tabs>
                <w:tab w:val="left" w:pos="1056"/>
              </w:tabs>
              <w:rPr>
                <w:rFonts w:cstheme="minorHAnsi"/>
                <w:sz w:val="24"/>
              </w:rPr>
            </w:pPr>
          </w:p>
          <w:p w14:paraId="6C4441FB" w14:textId="77777777" w:rsidR="00FA1008" w:rsidRPr="00EB0A61" w:rsidRDefault="00FA1008" w:rsidP="00F55A71">
            <w:pPr>
              <w:tabs>
                <w:tab w:val="left" w:pos="1056"/>
              </w:tabs>
              <w:rPr>
                <w:rFonts w:cstheme="minorHAnsi"/>
                <w:sz w:val="24"/>
              </w:rPr>
            </w:pPr>
          </w:p>
          <w:p w14:paraId="11A43D03" w14:textId="77777777" w:rsidR="00FA1008" w:rsidRPr="00EB0A61" w:rsidRDefault="00FA1008" w:rsidP="00F55A71">
            <w:pPr>
              <w:tabs>
                <w:tab w:val="left" w:pos="1056"/>
              </w:tabs>
              <w:rPr>
                <w:rFonts w:cstheme="minorHAnsi"/>
                <w:sz w:val="24"/>
              </w:rPr>
            </w:pPr>
          </w:p>
          <w:p w14:paraId="64C55542" w14:textId="77777777" w:rsidR="00FA1008" w:rsidRPr="00EB0A61" w:rsidRDefault="00FA1008" w:rsidP="00F55A71">
            <w:pPr>
              <w:tabs>
                <w:tab w:val="left" w:pos="1056"/>
              </w:tabs>
              <w:rPr>
                <w:rFonts w:cstheme="minorHAnsi"/>
                <w:sz w:val="24"/>
              </w:rPr>
            </w:pPr>
          </w:p>
          <w:p w14:paraId="0164B586" w14:textId="77777777" w:rsidR="00FA1008" w:rsidRPr="00EB0A61" w:rsidRDefault="00FA1008" w:rsidP="00F55A71">
            <w:pPr>
              <w:tabs>
                <w:tab w:val="left" w:pos="1056"/>
              </w:tabs>
              <w:rPr>
                <w:rFonts w:cstheme="minorHAnsi"/>
                <w:sz w:val="24"/>
              </w:rPr>
            </w:pPr>
          </w:p>
          <w:p w14:paraId="0F94826A" w14:textId="77777777" w:rsidR="00FA1008" w:rsidRPr="00EB0A61" w:rsidRDefault="00FA1008" w:rsidP="00F55A71">
            <w:pPr>
              <w:tabs>
                <w:tab w:val="left" w:pos="1056"/>
              </w:tabs>
              <w:rPr>
                <w:rFonts w:cstheme="minorHAnsi"/>
                <w:sz w:val="24"/>
              </w:rPr>
            </w:pPr>
          </w:p>
          <w:p w14:paraId="4F5BE0D8" w14:textId="77777777" w:rsidR="00FA1008" w:rsidRPr="00EB0A61" w:rsidRDefault="00FA1008" w:rsidP="00F55A71">
            <w:pPr>
              <w:tabs>
                <w:tab w:val="left" w:pos="1056"/>
              </w:tabs>
              <w:rPr>
                <w:rFonts w:cstheme="minorHAnsi"/>
                <w:sz w:val="24"/>
              </w:rPr>
            </w:pPr>
          </w:p>
          <w:p w14:paraId="12CD96A0" w14:textId="77777777" w:rsidR="00FA1008" w:rsidRPr="00EB0A61" w:rsidRDefault="00FA1008" w:rsidP="00F55A71">
            <w:pPr>
              <w:tabs>
                <w:tab w:val="left" w:pos="1056"/>
              </w:tabs>
              <w:rPr>
                <w:rFonts w:cstheme="minorHAnsi"/>
                <w:sz w:val="24"/>
              </w:rPr>
            </w:pPr>
          </w:p>
          <w:p w14:paraId="74183351" w14:textId="77777777" w:rsidR="00FA1008" w:rsidRPr="00EB0A61" w:rsidRDefault="00FA1008" w:rsidP="00F55A71">
            <w:pPr>
              <w:tabs>
                <w:tab w:val="left" w:pos="1056"/>
              </w:tabs>
              <w:rPr>
                <w:rFonts w:cstheme="minorHAnsi"/>
                <w:sz w:val="24"/>
              </w:rPr>
            </w:pPr>
          </w:p>
          <w:p w14:paraId="5F75974C" w14:textId="77777777" w:rsidR="00DF75C6" w:rsidRPr="00EB0A61" w:rsidRDefault="00DF75C6" w:rsidP="00F55A71">
            <w:pPr>
              <w:tabs>
                <w:tab w:val="left" w:pos="1056"/>
              </w:tabs>
              <w:rPr>
                <w:rFonts w:cstheme="minorHAnsi"/>
                <w:sz w:val="24"/>
              </w:rPr>
            </w:pPr>
          </w:p>
          <w:p w14:paraId="3D3A159A" w14:textId="77777777" w:rsidR="00DF75C6" w:rsidRPr="00EB0A61" w:rsidRDefault="00DF75C6" w:rsidP="00F55A71">
            <w:pPr>
              <w:tabs>
                <w:tab w:val="left" w:pos="1056"/>
              </w:tabs>
              <w:rPr>
                <w:rFonts w:cstheme="minorHAnsi"/>
                <w:sz w:val="24"/>
              </w:rPr>
            </w:pPr>
          </w:p>
          <w:p w14:paraId="785B8A5C" w14:textId="77777777" w:rsidR="00DF75C6" w:rsidRPr="00EB0A61" w:rsidRDefault="00DF75C6" w:rsidP="00F55A71">
            <w:pPr>
              <w:tabs>
                <w:tab w:val="left" w:pos="1056"/>
              </w:tabs>
              <w:rPr>
                <w:rFonts w:cstheme="minorHAnsi"/>
                <w:sz w:val="24"/>
              </w:rPr>
            </w:pPr>
          </w:p>
          <w:p w14:paraId="6AD7EE52" w14:textId="77777777" w:rsidR="00DF75C6" w:rsidRPr="00EB0A61" w:rsidRDefault="00DF75C6" w:rsidP="00F55A71">
            <w:pPr>
              <w:tabs>
                <w:tab w:val="left" w:pos="1056"/>
              </w:tabs>
              <w:rPr>
                <w:rFonts w:cstheme="minorHAnsi"/>
                <w:sz w:val="24"/>
              </w:rPr>
            </w:pPr>
          </w:p>
          <w:p w14:paraId="78DEA637" w14:textId="77777777" w:rsidR="00DF75C6" w:rsidRPr="00EB0A61" w:rsidRDefault="00DF75C6" w:rsidP="00F55A71">
            <w:pPr>
              <w:tabs>
                <w:tab w:val="left" w:pos="1056"/>
              </w:tabs>
              <w:rPr>
                <w:rFonts w:cstheme="minorHAnsi"/>
                <w:sz w:val="24"/>
              </w:rPr>
            </w:pPr>
          </w:p>
          <w:p w14:paraId="109B7183" w14:textId="77777777" w:rsidR="003D73D8" w:rsidRPr="00EB0A61" w:rsidRDefault="003D73D8" w:rsidP="00F55A71">
            <w:pPr>
              <w:tabs>
                <w:tab w:val="left" w:pos="1056"/>
              </w:tabs>
              <w:rPr>
                <w:rFonts w:cstheme="minorHAnsi"/>
                <w:sz w:val="24"/>
              </w:rPr>
            </w:pPr>
          </w:p>
          <w:p w14:paraId="365E66DD" w14:textId="77777777" w:rsidR="003D73D8" w:rsidRPr="00EB0A61" w:rsidRDefault="003D73D8" w:rsidP="00F55A71">
            <w:pPr>
              <w:tabs>
                <w:tab w:val="left" w:pos="1056"/>
              </w:tabs>
              <w:rPr>
                <w:rFonts w:cstheme="minorHAnsi"/>
                <w:sz w:val="24"/>
              </w:rPr>
            </w:pPr>
          </w:p>
          <w:p w14:paraId="5E9CEF92" w14:textId="77777777" w:rsidR="003D73D8" w:rsidRPr="00EB0A61" w:rsidRDefault="003D73D8" w:rsidP="00F55A71">
            <w:pPr>
              <w:tabs>
                <w:tab w:val="left" w:pos="1056"/>
              </w:tabs>
              <w:rPr>
                <w:rFonts w:cstheme="minorHAnsi"/>
                <w:sz w:val="24"/>
              </w:rPr>
            </w:pPr>
          </w:p>
          <w:p w14:paraId="459F9239" w14:textId="77777777" w:rsidR="003D73D8" w:rsidRPr="00EB0A61" w:rsidRDefault="003D73D8" w:rsidP="00F55A71">
            <w:pPr>
              <w:tabs>
                <w:tab w:val="left" w:pos="1056"/>
              </w:tabs>
              <w:rPr>
                <w:rFonts w:cstheme="minorHAnsi"/>
                <w:sz w:val="24"/>
              </w:rPr>
            </w:pPr>
          </w:p>
          <w:p w14:paraId="15B97AEA" w14:textId="77777777" w:rsidR="003D73D8" w:rsidRPr="00EB0A61" w:rsidRDefault="003D73D8" w:rsidP="00F55A71">
            <w:pPr>
              <w:tabs>
                <w:tab w:val="left" w:pos="1056"/>
              </w:tabs>
              <w:rPr>
                <w:rFonts w:cstheme="minorHAnsi"/>
                <w:sz w:val="24"/>
              </w:rPr>
            </w:pPr>
          </w:p>
          <w:p w14:paraId="07AD0D32" w14:textId="77777777" w:rsidR="003D73D8" w:rsidRPr="00EB0A61" w:rsidRDefault="003D73D8" w:rsidP="00F55A71">
            <w:pPr>
              <w:tabs>
                <w:tab w:val="left" w:pos="1056"/>
              </w:tabs>
              <w:rPr>
                <w:rFonts w:cstheme="minorHAnsi"/>
                <w:sz w:val="24"/>
              </w:rPr>
            </w:pPr>
          </w:p>
          <w:p w14:paraId="1B7FCDD0" w14:textId="77777777" w:rsidR="003D73D8" w:rsidRPr="00EB0A61" w:rsidRDefault="003D73D8" w:rsidP="00F55A71">
            <w:pPr>
              <w:tabs>
                <w:tab w:val="left" w:pos="1056"/>
              </w:tabs>
              <w:rPr>
                <w:rFonts w:cstheme="minorHAnsi"/>
                <w:sz w:val="24"/>
              </w:rPr>
            </w:pPr>
          </w:p>
          <w:p w14:paraId="110776B0" w14:textId="77777777" w:rsidR="003D73D8" w:rsidRPr="00EB0A61" w:rsidRDefault="003D73D8" w:rsidP="00F55A71">
            <w:pPr>
              <w:tabs>
                <w:tab w:val="left" w:pos="1056"/>
              </w:tabs>
              <w:rPr>
                <w:rFonts w:cstheme="minorHAnsi"/>
                <w:sz w:val="24"/>
              </w:rPr>
            </w:pPr>
          </w:p>
          <w:p w14:paraId="6660F469" w14:textId="77777777" w:rsidR="003D73D8" w:rsidRPr="00EB0A61" w:rsidRDefault="003D73D8" w:rsidP="00F55A71">
            <w:pPr>
              <w:tabs>
                <w:tab w:val="left" w:pos="1056"/>
              </w:tabs>
              <w:rPr>
                <w:rFonts w:cstheme="minorHAnsi"/>
                <w:sz w:val="24"/>
              </w:rPr>
            </w:pPr>
          </w:p>
          <w:p w14:paraId="1C83D590" w14:textId="77777777" w:rsidR="00D64121" w:rsidRPr="00EB0A61" w:rsidRDefault="00D64121" w:rsidP="00F55A71">
            <w:pPr>
              <w:tabs>
                <w:tab w:val="left" w:pos="1056"/>
              </w:tabs>
              <w:rPr>
                <w:rFonts w:cstheme="minorHAnsi"/>
                <w:sz w:val="24"/>
              </w:rPr>
            </w:pPr>
          </w:p>
          <w:p w14:paraId="08A4AA5E" w14:textId="77777777" w:rsidR="00D64121" w:rsidRPr="00EB0A61" w:rsidRDefault="00D64121" w:rsidP="00F55A71">
            <w:pPr>
              <w:tabs>
                <w:tab w:val="left" w:pos="1056"/>
              </w:tabs>
              <w:rPr>
                <w:rFonts w:cstheme="minorHAnsi"/>
                <w:sz w:val="24"/>
              </w:rPr>
            </w:pPr>
          </w:p>
          <w:p w14:paraId="25A60FCD" w14:textId="77777777" w:rsidR="001F73DA" w:rsidRPr="00EB0A61" w:rsidRDefault="001F73DA" w:rsidP="00F55A71">
            <w:pPr>
              <w:tabs>
                <w:tab w:val="left" w:pos="1056"/>
              </w:tabs>
              <w:rPr>
                <w:rFonts w:cstheme="minorHAnsi"/>
                <w:sz w:val="24"/>
              </w:rPr>
            </w:pPr>
          </w:p>
          <w:p w14:paraId="6EB8F221" w14:textId="0A9B4E3D" w:rsidR="00A81876" w:rsidRDefault="00A81876" w:rsidP="00F55A71">
            <w:pPr>
              <w:tabs>
                <w:tab w:val="left" w:pos="1056"/>
              </w:tabs>
              <w:rPr>
                <w:rFonts w:cstheme="minorHAnsi"/>
                <w:sz w:val="24"/>
              </w:rPr>
            </w:pPr>
          </w:p>
          <w:p w14:paraId="03151E94" w14:textId="5C42D1E1" w:rsidR="00A52682" w:rsidRDefault="00A52682" w:rsidP="00F55A71">
            <w:pPr>
              <w:tabs>
                <w:tab w:val="left" w:pos="1056"/>
              </w:tabs>
              <w:rPr>
                <w:rFonts w:cstheme="minorHAnsi"/>
                <w:sz w:val="24"/>
              </w:rPr>
            </w:pPr>
          </w:p>
          <w:p w14:paraId="0A7A94D6" w14:textId="1BAC9609" w:rsidR="00A52682" w:rsidRDefault="00A52682" w:rsidP="00F55A71">
            <w:pPr>
              <w:tabs>
                <w:tab w:val="left" w:pos="1056"/>
              </w:tabs>
              <w:rPr>
                <w:rFonts w:cstheme="minorHAnsi"/>
                <w:sz w:val="24"/>
              </w:rPr>
            </w:pPr>
          </w:p>
          <w:p w14:paraId="470484E7" w14:textId="136B5D26" w:rsidR="00A52682" w:rsidRDefault="00A52682" w:rsidP="00F55A71">
            <w:pPr>
              <w:tabs>
                <w:tab w:val="left" w:pos="1056"/>
              </w:tabs>
              <w:rPr>
                <w:rFonts w:cstheme="minorHAnsi"/>
                <w:sz w:val="24"/>
              </w:rPr>
            </w:pPr>
          </w:p>
          <w:p w14:paraId="18E13C5F" w14:textId="13D5B985" w:rsidR="00A52682" w:rsidRDefault="00A52682" w:rsidP="00F55A71">
            <w:pPr>
              <w:tabs>
                <w:tab w:val="left" w:pos="1056"/>
              </w:tabs>
              <w:rPr>
                <w:rFonts w:cstheme="minorHAnsi"/>
                <w:sz w:val="24"/>
              </w:rPr>
            </w:pPr>
          </w:p>
          <w:p w14:paraId="093ACEDA" w14:textId="301E4921" w:rsidR="00A52682" w:rsidRDefault="00A52682" w:rsidP="00F55A71">
            <w:pPr>
              <w:tabs>
                <w:tab w:val="left" w:pos="1056"/>
              </w:tabs>
              <w:rPr>
                <w:rFonts w:cstheme="minorHAnsi"/>
                <w:sz w:val="24"/>
              </w:rPr>
            </w:pPr>
          </w:p>
          <w:p w14:paraId="14E838DA" w14:textId="2BD9D013" w:rsidR="00A52682" w:rsidRDefault="00A52682" w:rsidP="00F55A71">
            <w:pPr>
              <w:tabs>
                <w:tab w:val="left" w:pos="1056"/>
              </w:tabs>
              <w:rPr>
                <w:rFonts w:cstheme="minorHAnsi"/>
                <w:sz w:val="24"/>
              </w:rPr>
            </w:pPr>
          </w:p>
          <w:p w14:paraId="5E102A50" w14:textId="2D342EDB" w:rsidR="00A52682" w:rsidRDefault="00A52682" w:rsidP="00F55A71">
            <w:pPr>
              <w:tabs>
                <w:tab w:val="left" w:pos="1056"/>
              </w:tabs>
              <w:rPr>
                <w:rFonts w:cstheme="minorHAnsi"/>
                <w:sz w:val="24"/>
              </w:rPr>
            </w:pPr>
          </w:p>
          <w:p w14:paraId="45F661B3" w14:textId="180ED736" w:rsidR="00A52682" w:rsidRDefault="00A52682" w:rsidP="00F55A71">
            <w:pPr>
              <w:tabs>
                <w:tab w:val="left" w:pos="1056"/>
              </w:tabs>
              <w:rPr>
                <w:rFonts w:cstheme="minorHAnsi"/>
                <w:sz w:val="24"/>
              </w:rPr>
            </w:pPr>
          </w:p>
          <w:p w14:paraId="0C62FB87" w14:textId="4C581367" w:rsidR="00A52682" w:rsidRDefault="00A52682" w:rsidP="00F55A71">
            <w:pPr>
              <w:tabs>
                <w:tab w:val="left" w:pos="1056"/>
              </w:tabs>
              <w:rPr>
                <w:rFonts w:cstheme="minorHAnsi"/>
                <w:sz w:val="24"/>
              </w:rPr>
            </w:pPr>
          </w:p>
          <w:p w14:paraId="69ED3A72" w14:textId="4CE8140F" w:rsidR="00A52682" w:rsidRDefault="00A52682" w:rsidP="00F55A71">
            <w:pPr>
              <w:tabs>
                <w:tab w:val="left" w:pos="1056"/>
              </w:tabs>
              <w:rPr>
                <w:rFonts w:cstheme="minorHAnsi"/>
                <w:sz w:val="24"/>
              </w:rPr>
            </w:pPr>
          </w:p>
          <w:p w14:paraId="7E566BD2" w14:textId="54735877" w:rsidR="00A52682" w:rsidRDefault="00A52682" w:rsidP="00F55A71">
            <w:pPr>
              <w:tabs>
                <w:tab w:val="left" w:pos="1056"/>
              </w:tabs>
              <w:rPr>
                <w:rFonts w:cstheme="minorHAnsi"/>
                <w:sz w:val="24"/>
              </w:rPr>
            </w:pPr>
          </w:p>
          <w:p w14:paraId="6815ACC3" w14:textId="2291A562" w:rsidR="00A52682" w:rsidRDefault="00A52682" w:rsidP="00F55A71">
            <w:pPr>
              <w:tabs>
                <w:tab w:val="left" w:pos="1056"/>
              </w:tabs>
              <w:rPr>
                <w:rFonts w:cstheme="minorHAnsi"/>
                <w:sz w:val="24"/>
              </w:rPr>
            </w:pPr>
          </w:p>
          <w:p w14:paraId="488273B2" w14:textId="4F9D5E5C" w:rsidR="00A52682" w:rsidRDefault="00A52682" w:rsidP="00F55A71">
            <w:pPr>
              <w:tabs>
                <w:tab w:val="left" w:pos="1056"/>
              </w:tabs>
              <w:rPr>
                <w:rFonts w:cstheme="minorHAnsi"/>
                <w:sz w:val="24"/>
              </w:rPr>
            </w:pPr>
          </w:p>
          <w:p w14:paraId="6339E26F" w14:textId="3EB0B58F" w:rsidR="00A52682" w:rsidRDefault="00A52682" w:rsidP="00F55A71">
            <w:pPr>
              <w:tabs>
                <w:tab w:val="left" w:pos="1056"/>
              </w:tabs>
              <w:rPr>
                <w:rFonts w:cstheme="minorHAnsi"/>
                <w:sz w:val="24"/>
              </w:rPr>
            </w:pPr>
          </w:p>
          <w:p w14:paraId="1C3204BF" w14:textId="45ECC60A" w:rsidR="00A52682" w:rsidRDefault="00A52682" w:rsidP="00F55A71">
            <w:pPr>
              <w:tabs>
                <w:tab w:val="left" w:pos="1056"/>
              </w:tabs>
              <w:rPr>
                <w:rFonts w:cstheme="minorHAnsi"/>
                <w:sz w:val="24"/>
              </w:rPr>
            </w:pPr>
          </w:p>
          <w:p w14:paraId="27763F62" w14:textId="7E6A4C98" w:rsidR="00A52682" w:rsidRDefault="00A52682" w:rsidP="00F55A71">
            <w:pPr>
              <w:tabs>
                <w:tab w:val="left" w:pos="1056"/>
              </w:tabs>
              <w:rPr>
                <w:rFonts w:cstheme="minorHAnsi"/>
                <w:sz w:val="24"/>
              </w:rPr>
            </w:pPr>
          </w:p>
          <w:p w14:paraId="4F0953AF" w14:textId="33DC5324" w:rsidR="00A52682" w:rsidRDefault="00A52682" w:rsidP="00F55A71">
            <w:pPr>
              <w:tabs>
                <w:tab w:val="left" w:pos="1056"/>
              </w:tabs>
              <w:rPr>
                <w:rFonts w:cstheme="minorHAnsi"/>
                <w:sz w:val="24"/>
              </w:rPr>
            </w:pPr>
          </w:p>
          <w:p w14:paraId="266E5B81" w14:textId="72B92C04" w:rsidR="00A52682" w:rsidRDefault="00A52682" w:rsidP="00F55A71">
            <w:pPr>
              <w:tabs>
                <w:tab w:val="left" w:pos="1056"/>
              </w:tabs>
              <w:rPr>
                <w:rFonts w:cstheme="minorHAnsi"/>
                <w:sz w:val="24"/>
              </w:rPr>
            </w:pPr>
          </w:p>
          <w:p w14:paraId="44DA9295" w14:textId="10364529" w:rsidR="00A52682" w:rsidRDefault="00A52682" w:rsidP="00F55A71">
            <w:pPr>
              <w:tabs>
                <w:tab w:val="left" w:pos="1056"/>
              </w:tabs>
              <w:rPr>
                <w:rFonts w:cstheme="minorHAnsi"/>
                <w:sz w:val="24"/>
              </w:rPr>
            </w:pPr>
          </w:p>
          <w:p w14:paraId="0D07E002" w14:textId="0229635A" w:rsidR="00A52682" w:rsidRDefault="00A52682" w:rsidP="00F55A71">
            <w:pPr>
              <w:tabs>
                <w:tab w:val="left" w:pos="1056"/>
              </w:tabs>
              <w:rPr>
                <w:rFonts w:cstheme="minorHAnsi"/>
                <w:sz w:val="24"/>
              </w:rPr>
            </w:pPr>
          </w:p>
          <w:p w14:paraId="08D53722" w14:textId="76B0D91C" w:rsidR="00A52682" w:rsidRDefault="00A52682" w:rsidP="00F55A71">
            <w:pPr>
              <w:tabs>
                <w:tab w:val="left" w:pos="1056"/>
              </w:tabs>
              <w:rPr>
                <w:rFonts w:cstheme="minorHAnsi"/>
                <w:sz w:val="24"/>
              </w:rPr>
            </w:pPr>
          </w:p>
          <w:p w14:paraId="7985FC1F" w14:textId="24263703" w:rsidR="00A52682" w:rsidRDefault="00A52682" w:rsidP="00F55A71">
            <w:pPr>
              <w:tabs>
                <w:tab w:val="left" w:pos="1056"/>
              </w:tabs>
              <w:rPr>
                <w:rFonts w:cstheme="minorHAnsi"/>
                <w:sz w:val="24"/>
              </w:rPr>
            </w:pPr>
          </w:p>
          <w:p w14:paraId="69192A68" w14:textId="057CBA17" w:rsidR="00A52682" w:rsidRDefault="00A52682" w:rsidP="00F55A71">
            <w:pPr>
              <w:tabs>
                <w:tab w:val="left" w:pos="1056"/>
              </w:tabs>
              <w:rPr>
                <w:rFonts w:cstheme="minorHAnsi"/>
                <w:sz w:val="24"/>
              </w:rPr>
            </w:pPr>
          </w:p>
          <w:p w14:paraId="1CFBC3D2" w14:textId="0194235D" w:rsidR="00A52682" w:rsidRDefault="00A52682" w:rsidP="00F55A71">
            <w:pPr>
              <w:tabs>
                <w:tab w:val="left" w:pos="1056"/>
              </w:tabs>
              <w:rPr>
                <w:rFonts w:cstheme="minorHAnsi"/>
                <w:sz w:val="24"/>
              </w:rPr>
            </w:pPr>
          </w:p>
          <w:p w14:paraId="2B1D529F" w14:textId="1EF75B35" w:rsidR="00A52682" w:rsidRDefault="00A52682" w:rsidP="00F55A71">
            <w:pPr>
              <w:tabs>
                <w:tab w:val="left" w:pos="1056"/>
              </w:tabs>
              <w:rPr>
                <w:rFonts w:cstheme="minorHAnsi"/>
                <w:sz w:val="24"/>
              </w:rPr>
            </w:pPr>
          </w:p>
          <w:p w14:paraId="1272BD23" w14:textId="56CE9E60" w:rsidR="00A52682" w:rsidRDefault="00A52682" w:rsidP="00F55A71">
            <w:pPr>
              <w:tabs>
                <w:tab w:val="left" w:pos="1056"/>
              </w:tabs>
              <w:rPr>
                <w:rFonts w:cstheme="minorHAnsi"/>
                <w:sz w:val="24"/>
              </w:rPr>
            </w:pPr>
          </w:p>
          <w:p w14:paraId="4F9EA2FA" w14:textId="13DF27BD" w:rsidR="00A52682" w:rsidRDefault="00A52682" w:rsidP="00F55A71">
            <w:pPr>
              <w:tabs>
                <w:tab w:val="left" w:pos="1056"/>
              </w:tabs>
              <w:rPr>
                <w:rFonts w:cstheme="minorHAnsi"/>
                <w:sz w:val="24"/>
              </w:rPr>
            </w:pPr>
          </w:p>
          <w:p w14:paraId="73044C1B" w14:textId="06E8AED5" w:rsidR="00A52682" w:rsidRDefault="00A52682" w:rsidP="00F55A71">
            <w:pPr>
              <w:tabs>
                <w:tab w:val="left" w:pos="1056"/>
              </w:tabs>
              <w:rPr>
                <w:rFonts w:cstheme="minorHAnsi"/>
                <w:sz w:val="24"/>
              </w:rPr>
            </w:pPr>
          </w:p>
          <w:p w14:paraId="2787E125" w14:textId="15D961BE" w:rsidR="00A52682" w:rsidRDefault="00A52682" w:rsidP="00F55A71">
            <w:pPr>
              <w:tabs>
                <w:tab w:val="left" w:pos="1056"/>
              </w:tabs>
              <w:rPr>
                <w:rFonts w:cstheme="minorHAnsi"/>
                <w:sz w:val="24"/>
              </w:rPr>
            </w:pPr>
          </w:p>
          <w:p w14:paraId="4F878539" w14:textId="1D0EB553" w:rsidR="001F65AE" w:rsidRDefault="001F65AE" w:rsidP="00F55A71">
            <w:pPr>
              <w:tabs>
                <w:tab w:val="left" w:pos="1056"/>
              </w:tabs>
              <w:rPr>
                <w:rFonts w:cstheme="minorHAnsi"/>
                <w:sz w:val="24"/>
              </w:rPr>
            </w:pPr>
          </w:p>
          <w:p w14:paraId="584EEDEB" w14:textId="670A361F" w:rsidR="001F65AE" w:rsidRDefault="001F65AE" w:rsidP="00F55A71">
            <w:pPr>
              <w:tabs>
                <w:tab w:val="left" w:pos="1056"/>
              </w:tabs>
              <w:rPr>
                <w:rFonts w:cstheme="minorHAnsi"/>
                <w:sz w:val="24"/>
              </w:rPr>
            </w:pPr>
          </w:p>
          <w:p w14:paraId="0DCB36BB" w14:textId="47FF53E3" w:rsidR="001F65AE" w:rsidRDefault="001F65AE" w:rsidP="00F55A71">
            <w:pPr>
              <w:tabs>
                <w:tab w:val="left" w:pos="1056"/>
              </w:tabs>
              <w:rPr>
                <w:rFonts w:cstheme="minorHAnsi"/>
                <w:sz w:val="24"/>
              </w:rPr>
            </w:pPr>
          </w:p>
          <w:p w14:paraId="29420EE5" w14:textId="66424274" w:rsidR="001F65AE" w:rsidRDefault="001F65AE" w:rsidP="00F55A71">
            <w:pPr>
              <w:tabs>
                <w:tab w:val="left" w:pos="1056"/>
              </w:tabs>
              <w:rPr>
                <w:rFonts w:cstheme="minorHAnsi"/>
                <w:sz w:val="24"/>
              </w:rPr>
            </w:pPr>
          </w:p>
          <w:p w14:paraId="16FC3F20" w14:textId="660E6013" w:rsidR="001F65AE" w:rsidRDefault="001F65AE" w:rsidP="00F55A71">
            <w:pPr>
              <w:tabs>
                <w:tab w:val="left" w:pos="1056"/>
              </w:tabs>
              <w:rPr>
                <w:rFonts w:cstheme="minorHAnsi"/>
                <w:sz w:val="24"/>
              </w:rPr>
            </w:pPr>
          </w:p>
          <w:p w14:paraId="5088B49C" w14:textId="27859A3E" w:rsidR="001F65AE" w:rsidRDefault="001F65AE" w:rsidP="00F55A71">
            <w:pPr>
              <w:tabs>
                <w:tab w:val="left" w:pos="1056"/>
              </w:tabs>
              <w:rPr>
                <w:rFonts w:cstheme="minorHAnsi"/>
                <w:sz w:val="24"/>
              </w:rPr>
            </w:pPr>
          </w:p>
          <w:p w14:paraId="4B7B00A2" w14:textId="48D424F6" w:rsidR="001F65AE" w:rsidRDefault="001F65AE" w:rsidP="00F55A71">
            <w:pPr>
              <w:tabs>
                <w:tab w:val="left" w:pos="1056"/>
              </w:tabs>
              <w:rPr>
                <w:rFonts w:cstheme="minorHAnsi"/>
                <w:sz w:val="24"/>
              </w:rPr>
            </w:pPr>
          </w:p>
          <w:p w14:paraId="0D9AD09B" w14:textId="0741789E" w:rsidR="001F65AE" w:rsidRDefault="001F65AE" w:rsidP="00F55A71">
            <w:pPr>
              <w:tabs>
                <w:tab w:val="left" w:pos="1056"/>
              </w:tabs>
              <w:rPr>
                <w:rFonts w:cstheme="minorHAnsi"/>
                <w:sz w:val="24"/>
              </w:rPr>
            </w:pPr>
          </w:p>
          <w:p w14:paraId="75BD029D" w14:textId="6F1A2A3B" w:rsidR="001F65AE" w:rsidRDefault="001F65AE" w:rsidP="00F55A71">
            <w:pPr>
              <w:tabs>
                <w:tab w:val="left" w:pos="1056"/>
              </w:tabs>
              <w:rPr>
                <w:rFonts w:cstheme="minorHAnsi"/>
                <w:sz w:val="24"/>
              </w:rPr>
            </w:pPr>
          </w:p>
          <w:p w14:paraId="59D31A89" w14:textId="12ADD26A" w:rsidR="001F65AE" w:rsidRDefault="001F65AE" w:rsidP="00F55A71">
            <w:pPr>
              <w:tabs>
                <w:tab w:val="left" w:pos="1056"/>
              </w:tabs>
              <w:rPr>
                <w:rFonts w:cstheme="minorHAnsi"/>
                <w:sz w:val="24"/>
              </w:rPr>
            </w:pPr>
          </w:p>
          <w:p w14:paraId="316DDB6A" w14:textId="5E87401B" w:rsidR="001F65AE" w:rsidRDefault="001F65AE" w:rsidP="00F55A71">
            <w:pPr>
              <w:tabs>
                <w:tab w:val="left" w:pos="1056"/>
              </w:tabs>
              <w:rPr>
                <w:rFonts w:cstheme="minorHAnsi"/>
                <w:sz w:val="24"/>
              </w:rPr>
            </w:pPr>
          </w:p>
          <w:p w14:paraId="05B33A68" w14:textId="47D45F27" w:rsidR="001F65AE" w:rsidRDefault="001F65AE" w:rsidP="00F55A71">
            <w:pPr>
              <w:tabs>
                <w:tab w:val="left" w:pos="1056"/>
              </w:tabs>
              <w:rPr>
                <w:rFonts w:cstheme="minorHAnsi"/>
                <w:sz w:val="24"/>
              </w:rPr>
            </w:pPr>
          </w:p>
          <w:p w14:paraId="39533DED" w14:textId="497B7002" w:rsidR="001F65AE" w:rsidRDefault="001F65AE" w:rsidP="00F55A71">
            <w:pPr>
              <w:tabs>
                <w:tab w:val="left" w:pos="1056"/>
              </w:tabs>
              <w:rPr>
                <w:rFonts w:cstheme="minorHAnsi"/>
                <w:sz w:val="24"/>
              </w:rPr>
            </w:pPr>
          </w:p>
          <w:p w14:paraId="1F84DE6F" w14:textId="47561CC5" w:rsidR="001F65AE" w:rsidRDefault="001F65AE" w:rsidP="00F55A71">
            <w:pPr>
              <w:tabs>
                <w:tab w:val="left" w:pos="1056"/>
              </w:tabs>
              <w:rPr>
                <w:rFonts w:cstheme="minorHAnsi"/>
                <w:sz w:val="24"/>
              </w:rPr>
            </w:pPr>
          </w:p>
          <w:p w14:paraId="4D9A803E" w14:textId="3B3699B9" w:rsidR="001F65AE" w:rsidRDefault="001F65AE" w:rsidP="00F55A71">
            <w:pPr>
              <w:tabs>
                <w:tab w:val="left" w:pos="1056"/>
              </w:tabs>
              <w:rPr>
                <w:rFonts w:cstheme="minorHAnsi"/>
                <w:sz w:val="24"/>
              </w:rPr>
            </w:pPr>
          </w:p>
          <w:p w14:paraId="38B427D2" w14:textId="7268866B" w:rsidR="001F65AE" w:rsidRDefault="001F65AE" w:rsidP="00F55A71">
            <w:pPr>
              <w:tabs>
                <w:tab w:val="left" w:pos="1056"/>
              </w:tabs>
              <w:rPr>
                <w:rFonts w:cstheme="minorHAnsi"/>
                <w:sz w:val="24"/>
              </w:rPr>
            </w:pPr>
          </w:p>
          <w:p w14:paraId="2EF99CA0" w14:textId="38FA7360" w:rsidR="001F65AE" w:rsidRDefault="001F65AE" w:rsidP="00F55A71">
            <w:pPr>
              <w:tabs>
                <w:tab w:val="left" w:pos="1056"/>
              </w:tabs>
              <w:rPr>
                <w:rFonts w:cstheme="minorHAnsi"/>
                <w:sz w:val="24"/>
              </w:rPr>
            </w:pPr>
          </w:p>
          <w:p w14:paraId="7B290E20" w14:textId="710FE32C" w:rsidR="001F65AE" w:rsidRDefault="001F65AE" w:rsidP="00F55A71">
            <w:pPr>
              <w:tabs>
                <w:tab w:val="left" w:pos="1056"/>
              </w:tabs>
              <w:rPr>
                <w:rFonts w:cstheme="minorHAnsi"/>
                <w:sz w:val="24"/>
              </w:rPr>
            </w:pPr>
          </w:p>
          <w:p w14:paraId="098B1170" w14:textId="3728B24E" w:rsidR="001F65AE" w:rsidRDefault="001F65AE" w:rsidP="00F55A71">
            <w:pPr>
              <w:tabs>
                <w:tab w:val="left" w:pos="1056"/>
              </w:tabs>
              <w:rPr>
                <w:rFonts w:cstheme="minorHAnsi"/>
                <w:sz w:val="24"/>
              </w:rPr>
            </w:pPr>
          </w:p>
          <w:p w14:paraId="2F4D3227" w14:textId="3F89D783" w:rsidR="001F65AE" w:rsidRDefault="001F65AE" w:rsidP="00F55A71">
            <w:pPr>
              <w:tabs>
                <w:tab w:val="left" w:pos="1056"/>
              </w:tabs>
              <w:rPr>
                <w:rFonts w:cstheme="minorHAnsi"/>
                <w:sz w:val="24"/>
              </w:rPr>
            </w:pPr>
          </w:p>
          <w:p w14:paraId="261D9229" w14:textId="577CF301" w:rsidR="001F65AE" w:rsidRDefault="001F65AE" w:rsidP="00F55A71">
            <w:pPr>
              <w:tabs>
                <w:tab w:val="left" w:pos="1056"/>
              </w:tabs>
              <w:rPr>
                <w:rFonts w:cstheme="minorHAnsi"/>
                <w:sz w:val="24"/>
              </w:rPr>
            </w:pPr>
          </w:p>
          <w:p w14:paraId="6F834B78" w14:textId="1AF34032" w:rsidR="001F65AE" w:rsidRDefault="001F65AE" w:rsidP="00F55A71">
            <w:pPr>
              <w:tabs>
                <w:tab w:val="left" w:pos="1056"/>
              </w:tabs>
              <w:rPr>
                <w:rFonts w:cstheme="minorHAnsi"/>
                <w:sz w:val="24"/>
              </w:rPr>
            </w:pPr>
          </w:p>
          <w:p w14:paraId="00F26C8D" w14:textId="6F3AFB0B" w:rsidR="001F65AE" w:rsidRDefault="001F65AE" w:rsidP="00F55A71">
            <w:pPr>
              <w:tabs>
                <w:tab w:val="left" w:pos="1056"/>
              </w:tabs>
              <w:rPr>
                <w:rFonts w:cstheme="minorHAnsi"/>
                <w:sz w:val="24"/>
              </w:rPr>
            </w:pPr>
          </w:p>
          <w:p w14:paraId="44BDBA13" w14:textId="3D9851A1" w:rsidR="001F65AE" w:rsidRDefault="001F65AE" w:rsidP="00F55A71">
            <w:pPr>
              <w:tabs>
                <w:tab w:val="left" w:pos="1056"/>
              </w:tabs>
              <w:rPr>
                <w:rFonts w:cstheme="minorHAnsi"/>
                <w:sz w:val="24"/>
              </w:rPr>
            </w:pPr>
          </w:p>
          <w:p w14:paraId="17806874" w14:textId="3433F140" w:rsidR="001F65AE" w:rsidRDefault="001F65AE" w:rsidP="00F55A71">
            <w:pPr>
              <w:tabs>
                <w:tab w:val="left" w:pos="1056"/>
              </w:tabs>
              <w:rPr>
                <w:rFonts w:cstheme="minorHAnsi"/>
                <w:sz w:val="24"/>
              </w:rPr>
            </w:pPr>
          </w:p>
          <w:p w14:paraId="47BAE630" w14:textId="681D9348" w:rsidR="001F65AE" w:rsidRDefault="001F65AE" w:rsidP="00F55A71">
            <w:pPr>
              <w:tabs>
                <w:tab w:val="left" w:pos="1056"/>
              </w:tabs>
              <w:rPr>
                <w:rFonts w:cstheme="minorHAnsi"/>
                <w:sz w:val="24"/>
              </w:rPr>
            </w:pPr>
          </w:p>
          <w:p w14:paraId="51A814CF" w14:textId="3833395E" w:rsidR="001F65AE" w:rsidRDefault="001F65AE" w:rsidP="00F55A71">
            <w:pPr>
              <w:tabs>
                <w:tab w:val="left" w:pos="1056"/>
              </w:tabs>
              <w:rPr>
                <w:rFonts w:cstheme="minorHAnsi"/>
                <w:sz w:val="24"/>
              </w:rPr>
            </w:pPr>
          </w:p>
          <w:p w14:paraId="202CA1C5" w14:textId="6B46B524" w:rsidR="001F65AE" w:rsidRDefault="001F65AE" w:rsidP="00F55A71">
            <w:pPr>
              <w:tabs>
                <w:tab w:val="left" w:pos="1056"/>
              </w:tabs>
              <w:rPr>
                <w:rFonts w:cstheme="minorHAnsi"/>
                <w:sz w:val="24"/>
              </w:rPr>
            </w:pPr>
          </w:p>
          <w:p w14:paraId="12A01739" w14:textId="22A7A3F9" w:rsidR="001F65AE" w:rsidRDefault="001F65AE" w:rsidP="00F55A71">
            <w:pPr>
              <w:tabs>
                <w:tab w:val="left" w:pos="1056"/>
              </w:tabs>
              <w:rPr>
                <w:rFonts w:cstheme="minorHAnsi"/>
                <w:sz w:val="24"/>
              </w:rPr>
            </w:pPr>
          </w:p>
          <w:p w14:paraId="144A5F20" w14:textId="04301609" w:rsidR="001F65AE" w:rsidRDefault="001F65AE" w:rsidP="00F55A71">
            <w:pPr>
              <w:tabs>
                <w:tab w:val="left" w:pos="1056"/>
              </w:tabs>
              <w:rPr>
                <w:rFonts w:cstheme="minorHAnsi"/>
                <w:sz w:val="24"/>
              </w:rPr>
            </w:pPr>
          </w:p>
          <w:p w14:paraId="43CA0EB7" w14:textId="39A36C34" w:rsidR="001F65AE" w:rsidRDefault="001F65AE" w:rsidP="00F55A71">
            <w:pPr>
              <w:tabs>
                <w:tab w:val="left" w:pos="1056"/>
              </w:tabs>
              <w:rPr>
                <w:rFonts w:cstheme="minorHAnsi"/>
                <w:sz w:val="24"/>
              </w:rPr>
            </w:pPr>
          </w:p>
          <w:p w14:paraId="4D7AEC0B" w14:textId="7FBE4413" w:rsidR="001F65AE" w:rsidRDefault="001F65AE" w:rsidP="00F55A71">
            <w:pPr>
              <w:tabs>
                <w:tab w:val="left" w:pos="1056"/>
              </w:tabs>
              <w:rPr>
                <w:rFonts w:cstheme="minorHAnsi"/>
                <w:sz w:val="24"/>
              </w:rPr>
            </w:pPr>
          </w:p>
          <w:p w14:paraId="41468430" w14:textId="494A05DF" w:rsidR="001F65AE" w:rsidRDefault="001F65AE" w:rsidP="00F55A71">
            <w:pPr>
              <w:tabs>
                <w:tab w:val="left" w:pos="1056"/>
              </w:tabs>
              <w:rPr>
                <w:rFonts w:cstheme="minorHAnsi"/>
                <w:sz w:val="24"/>
              </w:rPr>
            </w:pPr>
          </w:p>
          <w:p w14:paraId="37D00D16" w14:textId="4392CD00" w:rsidR="001F65AE" w:rsidRDefault="001F65AE" w:rsidP="00F55A71">
            <w:pPr>
              <w:tabs>
                <w:tab w:val="left" w:pos="1056"/>
              </w:tabs>
              <w:rPr>
                <w:rFonts w:cstheme="minorHAnsi"/>
                <w:sz w:val="24"/>
              </w:rPr>
            </w:pPr>
          </w:p>
          <w:p w14:paraId="71CF41D4" w14:textId="371D5123" w:rsidR="001F65AE" w:rsidRDefault="001F65AE" w:rsidP="00F55A71">
            <w:pPr>
              <w:tabs>
                <w:tab w:val="left" w:pos="1056"/>
              </w:tabs>
              <w:rPr>
                <w:rFonts w:cstheme="minorHAnsi"/>
                <w:sz w:val="24"/>
              </w:rPr>
            </w:pPr>
          </w:p>
          <w:p w14:paraId="7ABE6D93" w14:textId="767E93A4" w:rsidR="001F65AE" w:rsidRDefault="001F65AE" w:rsidP="00F55A71">
            <w:pPr>
              <w:tabs>
                <w:tab w:val="left" w:pos="1056"/>
              </w:tabs>
              <w:rPr>
                <w:rFonts w:cstheme="minorHAnsi"/>
                <w:sz w:val="24"/>
              </w:rPr>
            </w:pPr>
          </w:p>
          <w:p w14:paraId="70F2E280" w14:textId="30E8464E" w:rsidR="001F65AE" w:rsidRDefault="001F65AE" w:rsidP="00F55A71">
            <w:pPr>
              <w:tabs>
                <w:tab w:val="left" w:pos="1056"/>
              </w:tabs>
              <w:rPr>
                <w:rFonts w:cstheme="minorHAnsi"/>
                <w:sz w:val="24"/>
              </w:rPr>
            </w:pPr>
          </w:p>
          <w:p w14:paraId="59DDF746" w14:textId="33642993" w:rsidR="001F65AE" w:rsidRDefault="001F65AE" w:rsidP="00F55A71">
            <w:pPr>
              <w:tabs>
                <w:tab w:val="left" w:pos="1056"/>
              </w:tabs>
              <w:rPr>
                <w:rFonts w:cstheme="minorHAnsi"/>
                <w:sz w:val="24"/>
              </w:rPr>
            </w:pPr>
          </w:p>
          <w:p w14:paraId="249BAA85" w14:textId="02E97A0D" w:rsidR="001F65AE" w:rsidRDefault="001F65AE" w:rsidP="00F55A71">
            <w:pPr>
              <w:tabs>
                <w:tab w:val="left" w:pos="1056"/>
              </w:tabs>
              <w:rPr>
                <w:rFonts w:cstheme="minorHAnsi"/>
                <w:sz w:val="24"/>
              </w:rPr>
            </w:pPr>
          </w:p>
          <w:p w14:paraId="51FBEE02" w14:textId="48E69FCA" w:rsidR="001F65AE" w:rsidRDefault="001F65AE" w:rsidP="00F55A71">
            <w:pPr>
              <w:tabs>
                <w:tab w:val="left" w:pos="1056"/>
              </w:tabs>
              <w:rPr>
                <w:rFonts w:cstheme="minorHAnsi"/>
                <w:sz w:val="24"/>
              </w:rPr>
            </w:pPr>
          </w:p>
          <w:p w14:paraId="528CE9CA" w14:textId="02F1C952" w:rsidR="001F65AE" w:rsidRDefault="001F65AE" w:rsidP="00F55A71">
            <w:pPr>
              <w:tabs>
                <w:tab w:val="left" w:pos="1056"/>
              </w:tabs>
              <w:rPr>
                <w:rFonts w:cstheme="minorHAnsi"/>
                <w:sz w:val="24"/>
              </w:rPr>
            </w:pPr>
          </w:p>
          <w:p w14:paraId="10C50797" w14:textId="71C0D331" w:rsidR="001F65AE" w:rsidRDefault="001F65AE" w:rsidP="00F55A71">
            <w:pPr>
              <w:tabs>
                <w:tab w:val="left" w:pos="1056"/>
              </w:tabs>
              <w:rPr>
                <w:rFonts w:cstheme="minorHAnsi"/>
                <w:sz w:val="24"/>
              </w:rPr>
            </w:pPr>
          </w:p>
          <w:p w14:paraId="0D72FD82" w14:textId="0F741DB3" w:rsidR="001F65AE" w:rsidRDefault="001F65AE" w:rsidP="00F55A71">
            <w:pPr>
              <w:tabs>
                <w:tab w:val="left" w:pos="1056"/>
              </w:tabs>
              <w:rPr>
                <w:rFonts w:cstheme="minorHAnsi"/>
                <w:sz w:val="24"/>
              </w:rPr>
            </w:pPr>
          </w:p>
          <w:p w14:paraId="74A41BB7" w14:textId="56C82474" w:rsidR="001F65AE" w:rsidRDefault="001F65AE" w:rsidP="00F55A71">
            <w:pPr>
              <w:tabs>
                <w:tab w:val="left" w:pos="1056"/>
              </w:tabs>
              <w:rPr>
                <w:rFonts w:cstheme="minorHAnsi"/>
                <w:sz w:val="24"/>
              </w:rPr>
            </w:pPr>
          </w:p>
          <w:p w14:paraId="572B6269" w14:textId="366B420B" w:rsidR="001F65AE" w:rsidRDefault="001F65AE" w:rsidP="00F55A71">
            <w:pPr>
              <w:tabs>
                <w:tab w:val="left" w:pos="1056"/>
              </w:tabs>
              <w:rPr>
                <w:rFonts w:cstheme="minorHAnsi"/>
                <w:sz w:val="24"/>
              </w:rPr>
            </w:pPr>
          </w:p>
          <w:p w14:paraId="4BD1690D" w14:textId="3BB7F562" w:rsidR="001F65AE" w:rsidRDefault="001F65AE" w:rsidP="00F55A71">
            <w:pPr>
              <w:tabs>
                <w:tab w:val="left" w:pos="1056"/>
              </w:tabs>
              <w:rPr>
                <w:rFonts w:cstheme="minorHAnsi"/>
                <w:sz w:val="24"/>
              </w:rPr>
            </w:pPr>
          </w:p>
          <w:p w14:paraId="1B4D8C64" w14:textId="090F9F5D" w:rsidR="001F65AE" w:rsidRDefault="001F65AE" w:rsidP="00F55A71">
            <w:pPr>
              <w:tabs>
                <w:tab w:val="left" w:pos="1056"/>
              </w:tabs>
              <w:rPr>
                <w:rFonts w:cstheme="minorHAnsi"/>
                <w:sz w:val="24"/>
              </w:rPr>
            </w:pPr>
          </w:p>
          <w:p w14:paraId="37616DC1" w14:textId="2FBC5D15" w:rsidR="001F65AE" w:rsidRDefault="001F65AE" w:rsidP="00F55A71">
            <w:pPr>
              <w:tabs>
                <w:tab w:val="left" w:pos="1056"/>
              </w:tabs>
              <w:rPr>
                <w:rFonts w:cstheme="minorHAnsi"/>
                <w:sz w:val="24"/>
              </w:rPr>
            </w:pPr>
          </w:p>
          <w:p w14:paraId="684BAB8B" w14:textId="3A00E730" w:rsidR="001F65AE" w:rsidRDefault="001F65AE" w:rsidP="00F55A71">
            <w:pPr>
              <w:tabs>
                <w:tab w:val="left" w:pos="1056"/>
              </w:tabs>
              <w:rPr>
                <w:rFonts w:cstheme="minorHAnsi"/>
                <w:sz w:val="24"/>
              </w:rPr>
            </w:pPr>
          </w:p>
          <w:p w14:paraId="4FB1E14C" w14:textId="761CF7AC" w:rsidR="001F65AE" w:rsidRDefault="001F65AE" w:rsidP="00F55A71">
            <w:pPr>
              <w:tabs>
                <w:tab w:val="left" w:pos="1056"/>
              </w:tabs>
              <w:rPr>
                <w:rFonts w:cstheme="minorHAnsi"/>
                <w:sz w:val="24"/>
              </w:rPr>
            </w:pPr>
          </w:p>
          <w:p w14:paraId="5056843C" w14:textId="221BCA4A" w:rsidR="001F65AE" w:rsidRDefault="001F65AE" w:rsidP="00F55A71">
            <w:pPr>
              <w:tabs>
                <w:tab w:val="left" w:pos="1056"/>
              </w:tabs>
              <w:rPr>
                <w:rFonts w:cstheme="minorHAnsi"/>
                <w:sz w:val="24"/>
              </w:rPr>
            </w:pPr>
          </w:p>
          <w:p w14:paraId="1F2C4038" w14:textId="7FA854D2" w:rsidR="001F65AE" w:rsidRDefault="001F65AE" w:rsidP="00F55A71">
            <w:pPr>
              <w:tabs>
                <w:tab w:val="left" w:pos="1056"/>
              </w:tabs>
              <w:rPr>
                <w:rFonts w:cstheme="minorHAnsi"/>
                <w:sz w:val="24"/>
              </w:rPr>
            </w:pPr>
          </w:p>
          <w:p w14:paraId="77CAEA22" w14:textId="3E84FF48" w:rsidR="001F65AE" w:rsidRDefault="001F65AE" w:rsidP="00F55A71">
            <w:pPr>
              <w:tabs>
                <w:tab w:val="left" w:pos="1056"/>
              </w:tabs>
              <w:rPr>
                <w:rFonts w:cstheme="minorHAnsi"/>
                <w:sz w:val="24"/>
              </w:rPr>
            </w:pPr>
          </w:p>
          <w:p w14:paraId="0F423A69" w14:textId="7AC78C08" w:rsidR="001F65AE" w:rsidRDefault="001F65AE" w:rsidP="00F55A71">
            <w:pPr>
              <w:tabs>
                <w:tab w:val="left" w:pos="1056"/>
              </w:tabs>
              <w:rPr>
                <w:rFonts w:cstheme="minorHAnsi"/>
                <w:sz w:val="24"/>
              </w:rPr>
            </w:pPr>
          </w:p>
          <w:p w14:paraId="54541075" w14:textId="38083497" w:rsidR="001F65AE" w:rsidRDefault="001F65AE" w:rsidP="00F55A71">
            <w:pPr>
              <w:tabs>
                <w:tab w:val="left" w:pos="1056"/>
              </w:tabs>
              <w:rPr>
                <w:rFonts w:cstheme="minorHAnsi"/>
                <w:sz w:val="24"/>
              </w:rPr>
            </w:pPr>
          </w:p>
          <w:p w14:paraId="2DD667C3" w14:textId="77777777" w:rsidR="001F65AE" w:rsidRPr="00EB0A61" w:rsidRDefault="001F65AE" w:rsidP="00F55A71">
            <w:pPr>
              <w:tabs>
                <w:tab w:val="left" w:pos="1056"/>
              </w:tabs>
              <w:rPr>
                <w:rFonts w:cstheme="minorHAnsi"/>
                <w:sz w:val="24"/>
              </w:rPr>
            </w:pPr>
          </w:p>
          <w:p w14:paraId="482DC0D7" w14:textId="77777777" w:rsidR="00F55A71" w:rsidRPr="00EB0A61" w:rsidRDefault="00F55A71" w:rsidP="00F55A71">
            <w:pPr>
              <w:tabs>
                <w:tab w:val="left" w:pos="1056"/>
              </w:tabs>
              <w:rPr>
                <w:rFonts w:cstheme="minorHAnsi"/>
                <w:sz w:val="24"/>
              </w:rPr>
            </w:pPr>
            <w:r w:rsidRPr="00EB0A61">
              <w:rPr>
                <w:rFonts w:cstheme="minorHAnsi"/>
                <w:sz w:val="24"/>
              </w:rPr>
              <w:t>h. Que se base en rendimientos reales, ajustados por la inflación, de acuerdo con el Índice de Precios al Consumidor de Costa Rica, utilizando la expectativa de inflación según encuestas (publicada por el Banco Central de Costa Rica) para proyecciones y la inflación observada para datos históricos.</w:t>
            </w:r>
          </w:p>
          <w:p w14:paraId="1E4BE4D4" w14:textId="77777777" w:rsidR="00CF6D9E" w:rsidRPr="00EB0A61" w:rsidRDefault="00CF6D9E" w:rsidP="00F55A71">
            <w:pPr>
              <w:tabs>
                <w:tab w:val="left" w:pos="1056"/>
              </w:tabs>
              <w:rPr>
                <w:rFonts w:cstheme="minorHAnsi"/>
                <w:sz w:val="24"/>
              </w:rPr>
            </w:pPr>
          </w:p>
          <w:p w14:paraId="609661FE" w14:textId="77777777" w:rsidR="00CF6D9E" w:rsidRPr="00EB0A61" w:rsidRDefault="00CF6D9E" w:rsidP="00F55A71">
            <w:pPr>
              <w:tabs>
                <w:tab w:val="left" w:pos="1056"/>
              </w:tabs>
              <w:rPr>
                <w:rFonts w:cstheme="minorHAnsi"/>
                <w:sz w:val="24"/>
              </w:rPr>
            </w:pPr>
          </w:p>
          <w:p w14:paraId="043A4A55" w14:textId="77777777" w:rsidR="00CF6D9E" w:rsidRPr="00EB0A61" w:rsidRDefault="00CF6D9E" w:rsidP="00F55A71">
            <w:pPr>
              <w:tabs>
                <w:tab w:val="left" w:pos="1056"/>
              </w:tabs>
              <w:rPr>
                <w:rFonts w:cstheme="minorHAnsi"/>
                <w:sz w:val="24"/>
              </w:rPr>
            </w:pPr>
          </w:p>
          <w:p w14:paraId="4B42586C" w14:textId="77777777" w:rsidR="00CF6D9E" w:rsidRPr="00EB0A61" w:rsidRDefault="00CF6D9E" w:rsidP="00F55A71">
            <w:pPr>
              <w:tabs>
                <w:tab w:val="left" w:pos="1056"/>
              </w:tabs>
              <w:rPr>
                <w:rFonts w:cstheme="minorHAnsi"/>
                <w:sz w:val="24"/>
              </w:rPr>
            </w:pPr>
          </w:p>
          <w:p w14:paraId="4B471441" w14:textId="77777777" w:rsidR="003D73D8" w:rsidRPr="00EB0A61" w:rsidRDefault="003D73D8" w:rsidP="00F55A71">
            <w:pPr>
              <w:tabs>
                <w:tab w:val="left" w:pos="1056"/>
              </w:tabs>
              <w:rPr>
                <w:rFonts w:cstheme="minorHAnsi"/>
                <w:sz w:val="24"/>
              </w:rPr>
            </w:pPr>
          </w:p>
          <w:p w14:paraId="00E0E679" w14:textId="77777777" w:rsidR="003D73D8" w:rsidRPr="00EB0A61" w:rsidRDefault="003D73D8" w:rsidP="00F55A71">
            <w:pPr>
              <w:tabs>
                <w:tab w:val="left" w:pos="1056"/>
              </w:tabs>
              <w:rPr>
                <w:rFonts w:cstheme="minorHAnsi"/>
                <w:sz w:val="24"/>
              </w:rPr>
            </w:pPr>
          </w:p>
          <w:p w14:paraId="4EF64FCD" w14:textId="77777777" w:rsidR="000B2709" w:rsidRPr="00EB0A61" w:rsidRDefault="000B2709" w:rsidP="00F55A71">
            <w:pPr>
              <w:tabs>
                <w:tab w:val="left" w:pos="1056"/>
              </w:tabs>
              <w:rPr>
                <w:rFonts w:cstheme="minorHAnsi"/>
                <w:sz w:val="24"/>
              </w:rPr>
            </w:pPr>
          </w:p>
          <w:p w14:paraId="5A604CE1" w14:textId="77777777" w:rsidR="000B2709" w:rsidRPr="00EB0A61" w:rsidRDefault="000B2709" w:rsidP="00F55A71">
            <w:pPr>
              <w:tabs>
                <w:tab w:val="left" w:pos="1056"/>
              </w:tabs>
              <w:rPr>
                <w:rFonts w:cstheme="minorHAnsi"/>
                <w:sz w:val="24"/>
              </w:rPr>
            </w:pPr>
          </w:p>
          <w:p w14:paraId="3B723E23" w14:textId="77777777" w:rsidR="000B2709" w:rsidRPr="00EB0A61" w:rsidRDefault="000B2709" w:rsidP="00F55A71">
            <w:pPr>
              <w:tabs>
                <w:tab w:val="left" w:pos="1056"/>
              </w:tabs>
              <w:rPr>
                <w:rFonts w:cstheme="minorHAnsi"/>
                <w:sz w:val="24"/>
              </w:rPr>
            </w:pPr>
          </w:p>
          <w:p w14:paraId="28C69BDC" w14:textId="77777777" w:rsidR="000B2709" w:rsidRPr="00EB0A61" w:rsidRDefault="000B2709" w:rsidP="00F55A71">
            <w:pPr>
              <w:tabs>
                <w:tab w:val="left" w:pos="1056"/>
              </w:tabs>
              <w:rPr>
                <w:rFonts w:cstheme="minorHAnsi"/>
                <w:sz w:val="24"/>
              </w:rPr>
            </w:pPr>
          </w:p>
          <w:p w14:paraId="665603E9" w14:textId="77777777" w:rsidR="000B2709" w:rsidRPr="00EB0A61" w:rsidRDefault="000B2709" w:rsidP="00F55A71">
            <w:pPr>
              <w:tabs>
                <w:tab w:val="left" w:pos="1056"/>
              </w:tabs>
              <w:rPr>
                <w:rFonts w:cstheme="minorHAnsi"/>
                <w:sz w:val="24"/>
              </w:rPr>
            </w:pPr>
          </w:p>
          <w:p w14:paraId="0CE0FC4E" w14:textId="77777777" w:rsidR="000B2709" w:rsidRPr="00EB0A61" w:rsidRDefault="000B2709" w:rsidP="00F55A71">
            <w:pPr>
              <w:tabs>
                <w:tab w:val="left" w:pos="1056"/>
              </w:tabs>
              <w:rPr>
                <w:rFonts w:cstheme="minorHAnsi"/>
                <w:sz w:val="24"/>
              </w:rPr>
            </w:pPr>
          </w:p>
          <w:p w14:paraId="2E3BFD13" w14:textId="77777777" w:rsidR="000B2709" w:rsidRPr="00EB0A61" w:rsidRDefault="000B2709" w:rsidP="00F55A71">
            <w:pPr>
              <w:tabs>
                <w:tab w:val="left" w:pos="1056"/>
              </w:tabs>
              <w:rPr>
                <w:rFonts w:cstheme="minorHAnsi"/>
                <w:sz w:val="24"/>
              </w:rPr>
            </w:pPr>
          </w:p>
          <w:p w14:paraId="4E689958" w14:textId="77777777" w:rsidR="000B2709" w:rsidRPr="00EB0A61" w:rsidRDefault="000B2709" w:rsidP="00F55A71">
            <w:pPr>
              <w:tabs>
                <w:tab w:val="left" w:pos="1056"/>
              </w:tabs>
              <w:rPr>
                <w:rFonts w:cstheme="minorHAnsi"/>
                <w:sz w:val="24"/>
              </w:rPr>
            </w:pPr>
          </w:p>
          <w:p w14:paraId="1DCF9DD6" w14:textId="77777777" w:rsidR="000B2709" w:rsidRPr="00EB0A61" w:rsidRDefault="000B2709" w:rsidP="00F55A71">
            <w:pPr>
              <w:tabs>
                <w:tab w:val="left" w:pos="1056"/>
              </w:tabs>
              <w:rPr>
                <w:rFonts w:cstheme="minorHAnsi"/>
                <w:sz w:val="24"/>
              </w:rPr>
            </w:pPr>
          </w:p>
          <w:p w14:paraId="40E6DE8D" w14:textId="77777777" w:rsidR="00E227A5" w:rsidRPr="00EB0A61" w:rsidRDefault="00E227A5" w:rsidP="00F55A71">
            <w:pPr>
              <w:tabs>
                <w:tab w:val="left" w:pos="1056"/>
              </w:tabs>
              <w:rPr>
                <w:rFonts w:cstheme="minorHAnsi"/>
                <w:sz w:val="24"/>
              </w:rPr>
            </w:pPr>
          </w:p>
          <w:p w14:paraId="73F4AFD2" w14:textId="77777777" w:rsidR="006D77F0" w:rsidRPr="00EB0A61" w:rsidRDefault="006D77F0" w:rsidP="00F55A71">
            <w:pPr>
              <w:tabs>
                <w:tab w:val="left" w:pos="1056"/>
              </w:tabs>
              <w:rPr>
                <w:rFonts w:cstheme="minorHAnsi"/>
                <w:sz w:val="24"/>
              </w:rPr>
            </w:pPr>
          </w:p>
          <w:p w14:paraId="0D09FB03" w14:textId="77777777" w:rsidR="006D77F0" w:rsidRPr="00EB0A61" w:rsidRDefault="006D77F0" w:rsidP="00F55A71">
            <w:pPr>
              <w:tabs>
                <w:tab w:val="left" w:pos="1056"/>
              </w:tabs>
              <w:rPr>
                <w:rFonts w:cstheme="minorHAnsi"/>
                <w:sz w:val="24"/>
              </w:rPr>
            </w:pPr>
          </w:p>
          <w:p w14:paraId="52EF4EF9" w14:textId="77777777" w:rsidR="006D77F0" w:rsidRPr="00EB0A61" w:rsidRDefault="006D77F0" w:rsidP="00F55A71">
            <w:pPr>
              <w:tabs>
                <w:tab w:val="left" w:pos="1056"/>
              </w:tabs>
              <w:rPr>
                <w:rFonts w:cstheme="minorHAnsi"/>
                <w:sz w:val="24"/>
              </w:rPr>
            </w:pPr>
          </w:p>
          <w:p w14:paraId="41B578BB" w14:textId="77777777" w:rsidR="006D77F0" w:rsidRPr="00EB0A61" w:rsidRDefault="006D77F0" w:rsidP="00F55A71">
            <w:pPr>
              <w:tabs>
                <w:tab w:val="left" w:pos="1056"/>
              </w:tabs>
              <w:rPr>
                <w:rFonts w:cstheme="minorHAnsi"/>
                <w:sz w:val="24"/>
              </w:rPr>
            </w:pPr>
          </w:p>
          <w:p w14:paraId="69E56257" w14:textId="77777777" w:rsidR="006D77F0" w:rsidRPr="00EB0A61" w:rsidRDefault="006D77F0" w:rsidP="00F55A71">
            <w:pPr>
              <w:tabs>
                <w:tab w:val="left" w:pos="1056"/>
              </w:tabs>
              <w:rPr>
                <w:rFonts w:cstheme="minorHAnsi"/>
                <w:sz w:val="24"/>
              </w:rPr>
            </w:pPr>
          </w:p>
          <w:p w14:paraId="1FFA9D97" w14:textId="77777777" w:rsidR="006D77F0" w:rsidRPr="00EB0A61" w:rsidRDefault="006D77F0" w:rsidP="00F55A71">
            <w:pPr>
              <w:tabs>
                <w:tab w:val="left" w:pos="1056"/>
              </w:tabs>
              <w:rPr>
                <w:rFonts w:cstheme="minorHAnsi"/>
                <w:sz w:val="24"/>
              </w:rPr>
            </w:pPr>
          </w:p>
          <w:p w14:paraId="6C7C789A" w14:textId="77777777" w:rsidR="006D77F0" w:rsidRPr="00EB0A61" w:rsidRDefault="006D77F0" w:rsidP="00F55A71">
            <w:pPr>
              <w:tabs>
                <w:tab w:val="left" w:pos="1056"/>
              </w:tabs>
              <w:rPr>
                <w:rFonts w:cstheme="minorHAnsi"/>
                <w:sz w:val="24"/>
              </w:rPr>
            </w:pPr>
          </w:p>
          <w:p w14:paraId="7E2BA879" w14:textId="77777777" w:rsidR="006D77F0" w:rsidRPr="00EB0A61" w:rsidRDefault="006D77F0" w:rsidP="00F55A71">
            <w:pPr>
              <w:tabs>
                <w:tab w:val="left" w:pos="1056"/>
              </w:tabs>
              <w:rPr>
                <w:rFonts w:cstheme="minorHAnsi"/>
                <w:sz w:val="24"/>
              </w:rPr>
            </w:pPr>
          </w:p>
          <w:p w14:paraId="6BEB25F6" w14:textId="77777777" w:rsidR="006D77F0" w:rsidRPr="00EB0A61" w:rsidRDefault="006D77F0" w:rsidP="00F55A71">
            <w:pPr>
              <w:tabs>
                <w:tab w:val="left" w:pos="1056"/>
              </w:tabs>
              <w:rPr>
                <w:rFonts w:cstheme="minorHAnsi"/>
                <w:sz w:val="24"/>
              </w:rPr>
            </w:pPr>
          </w:p>
          <w:p w14:paraId="371C3FE2" w14:textId="77777777" w:rsidR="006D77F0" w:rsidRPr="00EB0A61" w:rsidRDefault="006D77F0" w:rsidP="00F55A71">
            <w:pPr>
              <w:tabs>
                <w:tab w:val="left" w:pos="1056"/>
              </w:tabs>
              <w:rPr>
                <w:rFonts w:cstheme="minorHAnsi"/>
                <w:sz w:val="24"/>
              </w:rPr>
            </w:pPr>
          </w:p>
          <w:p w14:paraId="51CBA222" w14:textId="77777777" w:rsidR="006D77F0" w:rsidRPr="00EB0A61" w:rsidRDefault="006D77F0" w:rsidP="00F55A71">
            <w:pPr>
              <w:tabs>
                <w:tab w:val="left" w:pos="1056"/>
              </w:tabs>
              <w:rPr>
                <w:rFonts w:cstheme="minorHAnsi"/>
                <w:sz w:val="24"/>
              </w:rPr>
            </w:pPr>
          </w:p>
          <w:p w14:paraId="0C17D4D0" w14:textId="77777777" w:rsidR="006D77F0" w:rsidRPr="00EB0A61" w:rsidRDefault="006D77F0" w:rsidP="00F55A71">
            <w:pPr>
              <w:tabs>
                <w:tab w:val="left" w:pos="1056"/>
              </w:tabs>
              <w:rPr>
                <w:rFonts w:cstheme="minorHAnsi"/>
                <w:sz w:val="24"/>
              </w:rPr>
            </w:pPr>
          </w:p>
          <w:p w14:paraId="094BD69B" w14:textId="77777777" w:rsidR="006D77F0" w:rsidRPr="00EB0A61" w:rsidRDefault="006D77F0" w:rsidP="00F55A71">
            <w:pPr>
              <w:tabs>
                <w:tab w:val="left" w:pos="1056"/>
              </w:tabs>
              <w:rPr>
                <w:rFonts w:cstheme="minorHAnsi"/>
                <w:sz w:val="24"/>
              </w:rPr>
            </w:pPr>
          </w:p>
          <w:p w14:paraId="3D749DC6" w14:textId="77777777" w:rsidR="006D77F0" w:rsidRPr="00EB0A61" w:rsidRDefault="006D77F0" w:rsidP="00F55A71">
            <w:pPr>
              <w:tabs>
                <w:tab w:val="left" w:pos="1056"/>
              </w:tabs>
              <w:rPr>
                <w:rFonts w:cstheme="minorHAnsi"/>
                <w:sz w:val="24"/>
              </w:rPr>
            </w:pPr>
          </w:p>
          <w:p w14:paraId="3DD587E0" w14:textId="77777777" w:rsidR="006D77F0" w:rsidRPr="00EB0A61" w:rsidRDefault="006D77F0" w:rsidP="00F55A71">
            <w:pPr>
              <w:tabs>
                <w:tab w:val="left" w:pos="1056"/>
              </w:tabs>
              <w:rPr>
                <w:rFonts w:cstheme="minorHAnsi"/>
                <w:sz w:val="24"/>
              </w:rPr>
            </w:pPr>
          </w:p>
          <w:p w14:paraId="43CA7923" w14:textId="77777777" w:rsidR="006D77F0" w:rsidRPr="00EB0A61" w:rsidRDefault="006D77F0" w:rsidP="00F55A71">
            <w:pPr>
              <w:tabs>
                <w:tab w:val="left" w:pos="1056"/>
              </w:tabs>
              <w:rPr>
                <w:rFonts w:cstheme="minorHAnsi"/>
                <w:sz w:val="24"/>
              </w:rPr>
            </w:pPr>
          </w:p>
          <w:p w14:paraId="4996089C" w14:textId="77777777" w:rsidR="006D77F0" w:rsidRPr="00EB0A61" w:rsidRDefault="006D77F0" w:rsidP="00F55A71">
            <w:pPr>
              <w:tabs>
                <w:tab w:val="left" w:pos="1056"/>
              </w:tabs>
              <w:rPr>
                <w:rFonts w:cstheme="minorHAnsi"/>
                <w:sz w:val="24"/>
              </w:rPr>
            </w:pPr>
          </w:p>
          <w:p w14:paraId="1BD51ACC" w14:textId="77777777" w:rsidR="006D77F0" w:rsidRPr="00EB0A61" w:rsidRDefault="006D77F0" w:rsidP="00F55A71">
            <w:pPr>
              <w:tabs>
                <w:tab w:val="left" w:pos="1056"/>
              </w:tabs>
              <w:rPr>
                <w:rFonts w:cstheme="minorHAnsi"/>
                <w:sz w:val="24"/>
              </w:rPr>
            </w:pPr>
          </w:p>
          <w:p w14:paraId="5971BA95" w14:textId="77777777" w:rsidR="006D77F0" w:rsidRPr="00EB0A61" w:rsidRDefault="006D77F0" w:rsidP="00F55A71">
            <w:pPr>
              <w:tabs>
                <w:tab w:val="left" w:pos="1056"/>
              </w:tabs>
              <w:rPr>
                <w:rFonts w:cstheme="minorHAnsi"/>
                <w:sz w:val="24"/>
              </w:rPr>
            </w:pPr>
          </w:p>
          <w:p w14:paraId="7B0FC1FD" w14:textId="77777777" w:rsidR="006D77F0" w:rsidRPr="00EB0A61" w:rsidRDefault="006D77F0" w:rsidP="00F55A71">
            <w:pPr>
              <w:tabs>
                <w:tab w:val="left" w:pos="1056"/>
              </w:tabs>
              <w:rPr>
                <w:rFonts w:cstheme="minorHAnsi"/>
                <w:sz w:val="24"/>
              </w:rPr>
            </w:pPr>
          </w:p>
          <w:p w14:paraId="2691FB47" w14:textId="77777777" w:rsidR="006D77F0" w:rsidRPr="00EB0A61" w:rsidRDefault="006D77F0" w:rsidP="00F55A71">
            <w:pPr>
              <w:tabs>
                <w:tab w:val="left" w:pos="1056"/>
              </w:tabs>
              <w:rPr>
                <w:rFonts w:cstheme="minorHAnsi"/>
                <w:sz w:val="24"/>
              </w:rPr>
            </w:pPr>
          </w:p>
          <w:p w14:paraId="496189B7" w14:textId="77777777" w:rsidR="006D77F0" w:rsidRPr="00EB0A61" w:rsidRDefault="006D77F0" w:rsidP="00F55A71">
            <w:pPr>
              <w:tabs>
                <w:tab w:val="left" w:pos="1056"/>
              </w:tabs>
              <w:rPr>
                <w:rFonts w:cstheme="minorHAnsi"/>
                <w:sz w:val="24"/>
              </w:rPr>
            </w:pPr>
          </w:p>
          <w:p w14:paraId="3DED10CA" w14:textId="77777777" w:rsidR="006D77F0" w:rsidRPr="00EB0A61" w:rsidRDefault="006D77F0" w:rsidP="00F55A71">
            <w:pPr>
              <w:tabs>
                <w:tab w:val="left" w:pos="1056"/>
              </w:tabs>
              <w:rPr>
                <w:rFonts w:cstheme="minorHAnsi"/>
                <w:sz w:val="24"/>
              </w:rPr>
            </w:pPr>
          </w:p>
          <w:p w14:paraId="4AA9F105" w14:textId="77777777" w:rsidR="006D77F0" w:rsidRPr="00EB0A61" w:rsidRDefault="006D77F0" w:rsidP="00F55A71">
            <w:pPr>
              <w:tabs>
                <w:tab w:val="left" w:pos="1056"/>
              </w:tabs>
              <w:rPr>
                <w:rFonts w:cstheme="minorHAnsi"/>
                <w:sz w:val="24"/>
              </w:rPr>
            </w:pPr>
          </w:p>
          <w:p w14:paraId="74902C46" w14:textId="77777777" w:rsidR="006D77F0" w:rsidRPr="00EB0A61" w:rsidRDefault="006D77F0" w:rsidP="00F55A71">
            <w:pPr>
              <w:tabs>
                <w:tab w:val="left" w:pos="1056"/>
              </w:tabs>
              <w:rPr>
                <w:rFonts w:cstheme="minorHAnsi"/>
                <w:sz w:val="24"/>
              </w:rPr>
            </w:pPr>
          </w:p>
          <w:p w14:paraId="59FF6301" w14:textId="77777777" w:rsidR="006D77F0" w:rsidRPr="00EB0A61" w:rsidRDefault="006D77F0" w:rsidP="00F55A71">
            <w:pPr>
              <w:tabs>
                <w:tab w:val="left" w:pos="1056"/>
              </w:tabs>
              <w:rPr>
                <w:rFonts w:cstheme="minorHAnsi"/>
                <w:sz w:val="24"/>
              </w:rPr>
            </w:pPr>
          </w:p>
          <w:p w14:paraId="3585F4A8" w14:textId="77777777" w:rsidR="006D77F0" w:rsidRPr="00EB0A61" w:rsidRDefault="006D77F0" w:rsidP="00F55A71">
            <w:pPr>
              <w:tabs>
                <w:tab w:val="left" w:pos="1056"/>
              </w:tabs>
              <w:rPr>
                <w:rFonts w:cstheme="minorHAnsi"/>
                <w:sz w:val="24"/>
              </w:rPr>
            </w:pPr>
          </w:p>
          <w:p w14:paraId="6F079BF5" w14:textId="77777777" w:rsidR="006D77F0" w:rsidRPr="00EB0A61" w:rsidRDefault="006D77F0" w:rsidP="00F55A71">
            <w:pPr>
              <w:tabs>
                <w:tab w:val="left" w:pos="1056"/>
              </w:tabs>
              <w:rPr>
                <w:rFonts w:cstheme="minorHAnsi"/>
                <w:sz w:val="24"/>
              </w:rPr>
            </w:pPr>
          </w:p>
          <w:p w14:paraId="11F6F86C" w14:textId="77777777" w:rsidR="006D77F0" w:rsidRPr="00EB0A61" w:rsidRDefault="006D77F0" w:rsidP="00F55A71">
            <w:pPr>
              <w:tabs>
                <w:tab w:val="left" w:pos="1056"/>
              </w:tabs>
              <w:rPr>
                <w:rFonts w:cstheme="minorHAnsi"/>
                <w:sz w:val="24"/>
              </w:rPr>
            </w:pPr>
          </w:p>
          <w:p w14:paraId="4AA508CC" w14:textId="77777777" w:rsidR="006D77F0" w:rsidRPr="00EB0A61" w:rsidRDefault="006D77F0" w:rsidP="00F55A71">
            <w:pPr>
              <w:tabs>
                <w:tab w:val="left" w:pos="1056"/>
              </w:tabs>
              <w:rPr>
                <w:rFonts w:cstheme="minorHAnsi"/>
                <w:sz w:val="24"/>
              </w:rPr>
            </w:pPr>
          </w:p>
          <w:p w14:paraId="384F517A" w14:textId="77777777" w:rsidR="0014718B" w:rsidRPr="00EB0A61" w:rsidRDefault="0014718B" w:rsidP="00F55A71">
            <w:pPr>
              <w:tabs>
                <w:tab w:val="left" w:pos="1056"/>
              </w:tabs>
              <w:rPr>
                <w:rFonts w:cstheme="minorHAnsi"/>
                <w:sz w:val="24"/>
              </w:rPr>
            </w:pPr>
          </w:p>
          <w:p w14:paraId="55F58737" w14:textId="77777777" w:rsidR="0014718B" w:rsidRPr="00EB0A61" w:rsidRDefault="0014718B" w:rsidP="00F55A71">
            <w:pPr>
              <w:tabs>
                <w:tab w:val="left" w:pos="1056"/>
              </w:tabs>
              <w:rPr>
                <w:rFonts w:cstheme="minorHAnsi"/>
                <w:sz w:val="24"/>
              </w:rPr>
            </w:pPr>
          </w:p>
          <w:p w14:paraId="47513746" w14:textId="77777777" w:rsidR="006D77F0" w:rsidRPr="00EB0A61" w:rsidRDefault="006D77F0" w:rsidP="00F55A71">
            <w:pPr>
              <w:tabs>
                <w:tab w:val="left" w:pos="1056"/>
              </w:tabs>
              <w:rPr>
                <w:rFonts w:cstheme="minorHAnsi"/>
                <w:sz w:val="24"/>
              </w:rPr>
            </w:pPr>
          </w:p>
          <w:p w14:paraId="11C260A8" w14:textId="77777777" w:rsidR="00645DD6" w:rsidRPr="00EB0A61" w:rsidRDefault="00645DD6" w:rsidP="00F55A71">
            <w:pPr>
              <w:tabs>
                <w:tab w:val="left" w:pos="1056"/>
              </w:tabs>
              <w:rPr>
                <w:rFonts w:cstheme="minorHAnsi"/>
                <w:sz w:val="24"/>
              </w:rPr>
            </w:pPr>
          </w:p>
          <w:p w14:paraId="6902D9E8" w14:textId="3CAA0F59" w:rsidR="00645DD6" w:rsidRDefault="00645DD6" w:rsidP="00F55A71">
            <w:pPr>
              <w:tabs>
                <w:tab w:val="left" w:pos="1056"/>
              </w:tabs>
              <w:rPr>
                <w:rFonts w:cstheme="minorHAnsi"/>
                <w:sz w:val="24"/>
              </w:rPr>
            </w:pPr>
          </w:p>
          <w:p w14:paraId="631BAB1D" w14:textId="378052F3" w:rsidR="00FB1820" w:rsidRDefault="00FB1820" w:rsidP="00F55A71">
            <w:pPr>
              <w:tabs>
                <w:tab w:val="left" w:pos="1056"/>
              </w:tabs>
              <w:rPr>
                <w:rFonts w:cstheme="minorHAnsi"/>
                <w:sz w:val="24"/>
              </w:rPr>
            </w:pPr>
          </w:p>
          <w:p w14:paraId="50FAFED5" w14:textId="480F00F4" w:rsidR="00FB1820" w:rsidRDefault="00FB1820" w:rsidP="00F55A71">
            <w:pPr>
              <w:tabs>
                <w:tab w:val="left" w:pos="1056"/>
              </w:tabs>
              <w:rPr>
                <w:rFonts w:cstheme="minorHAnsi"/>
                <w:sz w:val="24"/>
              </w:rPr>
            </w:pPr>
          </w:p>
          <w:p w14:paraId="02A466BD" w14:textId="780608D2" w:rsidR="00FB1820" w:rsidRDefault="00FB1820" w:rsidP="00F55A71">
            <w:pPr>
              <w:tabs>
                <w:tab w:val="left" w:pos="1056"/>
              </w:tabs>
              <w:rPr>
                <w:rFonts w:cstheme="minorHAnsi"/>
                <w:sz w:val="24"/>
              </w:rPr>
            </w:pPr>
          </w:p>
          <w:p w14:paraId="1A8D47EB" w14:textId="390CD4DE" w:rsidR="00FB1820" w:rsidRDefault="00FB1820" w:rsidP="00F55A71">
            <w:pPr>
              <w:tabs>
                <w:tab w:val="left" w:pos="1056"/>
              </w:tabs>
              <w:rPr>
                <w:rFonts w:cstheme="minorHAnsi"/>
                <w:sz w:val="24"/>
              </w:rPr>
            </w:pPr>
          </w:p>
          <w:p w14:paraId="3C4F21F7" w14:textId="42D6C7FD" w:rsidR="00FB1820" w:rsidRDefault="00FB1820" w:rsidP="00F55A71">
            <w:pPr>
              <w:tabs>
                <w:tab w:val="left" w:pos="1056"/>
              </w:tabs>
              <w:rPr>
                <w:rFonts w:cstheme="minorHAnsi"/>
                <w:sz w:val="24"/>
              </w:rPr>
            </w:pPr>
          </w:p>
          <w:p w14:paraId="44C304C9" w14:textId="089B5EA0" w:rsidR="00FB1820" w:rsidRDefault="00FB1820" w:rsidP="00F55A71">
            <w:pPr>
              <w:tabs>
                <w:tab w:val="left" w:pos="1056"/>
              </w:tabs>
              <w:rPr>
                <w:rFonts w:cstheme="minorHAnsi"/>
                <w:sz w:val="24"/>
              </w:rPr>
            </w:pPr>
          </w:p>
          <w:p w14:paraId="2D6E810F" w14:textId="77777777" w:rsidR="00762A04" w:rsidRPr="00EB0A61" w:rsidRDefault="00762A04" w:rsidP="00F55A71">
            <w:pPr>
              <w:tabs>
                <w:tab w:val="left" w:pos="1056"/>
              </w:tabs>
              <w:rPr>
                <w:rFonts w:cstheme="minorHAnsi"/>
                <w:sz w:val="24"/>
              </w:rPr>
            </w:pPr>
          </w:p>
          <w:p w14:paraId="0359E5E2" w14:textId="77777777" w:rsidR="00F55A71" w:rsidRPr="00EB0A61" w:rsidRDefault="00F55A71" w:rsidP="00F55A71">
            <w:pPr>
              <w:tabs>
                <w:tab w:val="left" w:pos="1056"/>
              </w:tabs>
              <w:rPr>
                <w:rFonts w:cstheme="minorHAnsi"/>
                <w:sz w:val="24"/>
              </w:rPr>
            </w:pPr>
            <w:r w:rsidRPr="00EB0A61">
              <w:rPr>
                <w:rFonts w:cstheme="minorHAnsi"/>
                <w:sz w:val="24"/>
              </w:rPr>
              <w:t xml:space="preserve">i. Que consideren costos de administración (brokerage fees), comisiones, impuestos y costos fiscales, haciendo que la comparación de </w:t>
            </w:r>
            <w:r w:rsidRPr="00EB0A61">
              <w:rPr>
                <w:rFonts w:cstheme="minorHAnsi"/>
                <w:sz w:val="24"/>
              </w:rPr>
              <w:lastRenderedPageBreak/>
              <w:t>rendimientos se realice en forma neta.</w:t>
            </w:r>
          </w:p>
          <w:p w14:paraId="2AD4C2E1" w14:textId="77777777" w:rsidR="00357AD0" w:rsidRPr="00EB0A61" w:rsidRDefault="00357AD0" w:rsidP="00F55A71">
            <w:pPr>
              <w:tabs>
                <w:tab w:val="left" w:pos="1056"/>
              </w:tabs>
              <w:rPr>
                <w:rFonts w:cstheme="minorHAnsi"/>
                <w:sz w:val="24"/>
              </w:rPr>
            </w:pPr>
          </w:p>
          <w:p w14:paraId="3F44F8EC" w14:textId="77777777" w:rsidR="00357AD0" w:rsidRPr="00EB0A61" w:rsidRDefault="00357AD0" w:rsidP="00F55A71">
            <w:pPr>
              <w:tabs>
                <w:tab w:val="left" w:pos="1056"/>
              </w:tabs>
              <w:rPr>
                <w:rFonts w:cstheme="minorHAnsi"/>
                <w:sz w:val="24"/>
              </w:rPr>
            </w:pPr>
          </w:p>
          <w:p w14:paraId="540E3EA4" w14:textId="77777777" w:rsidR="00357AD0" w:rsidRPr="00EB0A61" w:rsidRDefault="00357AD0" w:rsidP="00F55A71">
            <w:pPr>
              <w:tabs>
                <w:tab w:val="left" w:pos="1056"/>
              </w:tabs>
              <w:rPr>
                <w:rFonts w:cstheme="minorHAnsi"/>
                <w:sz w:val="24"/>
              </w:rPr>
            </w:pPr>
          </w:p>
          <w:p w14:paraId="4185E94D" w14:textId="77777777" w:rsidR="00357AD0" w:rsidRPr="00EB0A61" w:rsidRDefault="00357AD0" w:rsidP="00F55A71">
            <w:pPr>
              <w:tabs>
                <w:tab w:val="left" w:pos="1056"/>
              </w:tabs>
              <w:rPr>
                <w:rFonts w:cstheme="minorHAnsi"/>
                <w:sz w:val="24"/>
              </w:rPr>
            </w:pPr>
          </w:p>
          <w:p w14:paraId="49541300" w14:textId="77777777" w:rsidR="00050062" w:rsidRPr="00EB0A61" w:rsidRDefault="00050062" w:rsidP="00F55A71">
            <w:pPr>
              <w:tabs>
                <w:tab w:val="left" w:pos="1056"/>
              </w:tabs>
              <w:rPr>
                <w:rFonts w:cstheme="minorHAnsi"/>
                <w:sz w:val="24"/>
              </w:rPr>
            </w:pPr>
          </w:p>
          <w:p w14:paraId="3969D3A6" w14:textId="77777777" w:rsidR="00050062" w:rsidRPr="00EB0A61" w:rsidRDefault="00050062" w:rsidP="00F55A71">
            <w:pPr>
              <w:tabs>
                <w:tab w:val="left" w:pos="1056"/>
              </w:tabs>
              <w:rPr>
                <w:rFonts w:cstheme="minorHAnsi"/>
                <w:sz w:val="24"/>
              </w:rPr>
            </w:pPr>
          </w:p>
          <w:p w14:paraId="2BE94951" w14:textId="77777777" w:rsidR="00050062" w:rsidRPr="00EB0A61" w:rsidRDefault="00050062" w:rsidP="00F55A71">
            <w:pPr>
              <w:tabs>
                <w:tab w:val="left" w:pos="1056"/>
              </w:tabs>
              <w:rPr>
                <w:rFonts w:cstheme="minorHAnsi"/>
                <w:sz w:val="24"/>
              </w:rPr>
            </w:pPr>
          </w:p>
          <w:p w14:paraId="2FAE833D" w14:textId="77777777" w:rsidR="00050062" w:rsidRPr="00EB0A61" w:rsidRDefault="00050062" w:rsidP="00F55A71">
            <w:pPr>
              <w:tabs>
                <w:tab w:val="left" w:pos="1056"/>
              </w:tabs>
              <w:rPr>
                <w:rFonts w:cstheme="minorHAnsi"/>
                <w:sz w:val="24"/>
              </w:rPr>
            </w:pPr>
          </w:p>
          <w:p w14:paraId="54ED9AB1" w14:textId="77777777" w:rsidR="00050062" w:rsidRPr="00EB0A61" w:rsidRDefault="00050062" w:rsidP="00F55A71">
            <w:pPr>
              <w:tabs>
                <w:tab w:val="left" w:pos="1056"/>
              </w:tabs>
              <w:rPr>
                <w:rFonts w:cstheme="minorHAnsi"/>
                <w:sz w:val="24"/>
              </w:rPr>
            </w:pPr>
          </w:p>
          <w:p w14:paraId="3A5468D8" w14:textId="77777777" w:rsidR="00050062" w:rsidRPr="00EB0A61" w:rsidRDefault="00050062" w:rsidP="00F55A71">
            <w:pPr>
              <w:tabs>
                <w:tab w:val="left" w:pos="1056"/>
              </w:tabs>
              <w:rPr>
                <w:rFonts w:cstheme="minorHAnsi"/>
                <w:sz w:val="24"/>
              </w:rPr>
            </w:pPr>
          </w:p>
          <w:p w14:paraId="5346F990" w14:textId="77777777" w:rsidR="00050062" w:rsidRPr="00EB0A61" w:rsidRDefault="00050062" w:rsidP="00F55A71">
            <w:pPr>
              <w:tabs>
                <w:tab w:val="left" w:pos="1056"/>
              </w:tabs>
              <w:rPr>
                <w:rFonts w:cstheme="minorHAnsi"/>
                <w:sz w:val="24"/>
              </w:rPr>
            </w:pPr>
          </w:p>
          <w:p w14:paraId="64E0F402" w14:textId="77777777" w:rsidR="00050062" w:rsidRPr="00EB0A61" w:rsidRDefault="00050062" w:rsidP="00F55A71">
            <w:pPr>
              <w:tabs>
                <w:tab w:val="left" w:pos="1056"/>
              </w:tabs>
              <w:rPr>
                <w:rFonts w:cstheme="minorHAnsi"/>
                <w:sz w:val="24"/>
              </w:rPr>
            </w:pPr>
          </w:p>
          <w:p w14:paraId="24FDE3BE" w14:textId="77777777" w:rsidR="00050062" w:rsidRPr="00EB0A61" w:rsidRDefault="00050062" w:rsidP="00F55A71">
            <w:pPr>
              <w:tabs>
                <w:tab w:val="left" w:pos="1056"/>
              </w:tabs>
              <w:rPr>
                <w:rFonts w:cstheme="minorHAnsi"/>
                <w:sz w:val="24"/>
              </w:rPr>
            </w:pPr>
          </w:p>
          <w:p w14:paraId="3B16C2E5" w14:textId="77777777" w:rsidR="00050062" w:rsidRPr="00EB0A61" w:rsidRDefault="00050062" w:rsidP="00F55A71">
            <w:pPr>
              <w:tabs>
                <w:tab w:val="left" w:pos="1056"/>
              </w:tabs>
              <w:rPr>
                <w:rFonts w:cstheme="minorHAnsi"/>
                <w:sz w:val="24"/>
              </w:rPr>
            </w:pPr>
          </w:p>
          <w:p w14:paraId="733FA0FB" w14:textId="77777777" w:rsidR="00050062" w:rsidRPr="00EB0A61" w:rsidRDefault="00050062" w:rsidP="00F55A71">
            <w:pPr>
              <w:tabs>
                <w:tab w:val="left" w:pos="1056"/>
              </w:tabs>
              <w:rPr>
                <w:rFonts w:cstheme="minorHAnsi"/>
                <w:sz w:val="24"/>
              </w:rPr>
            </w:pPr>
          </w:p>
          <w:p w14:paraId="6B0FBC8F" w14:textId="77777777" w:rsidR="00050062" w:rsidRPr="00EB0A61" w:rsidRDefault="00050062" w:rsidP="00F55A71">
            <w:pPr>
              <w:tabs>
                <w:tab w:val="left" w:pos="1056"/>
              </w:tabs>
              <w:rPr>
                <w:rFonts w:cstheme="minorHAnsi"/>
                <w:sz w:val="24"/>
              </w:rPr>
            </w:pPr>
          </w:p>
          <w:p w14:paraId="55C1B20F" w14:textId="77777777" w:rsidR="00050062" w:rsidRPr="00EB0A61" w:rsidRDefault="00050062" w:rsidP="00F55A71">
            <w:pPr>
              <w:tabs>
                <w:tab w:val="left" w:pos="1056"/>
              </w:tabs>
              <w:rPr>
                <w:rFonts w:cstheme="minorHAnsi"/>
                <w:sz w:val="24"/>
              </w:rPr>
            </w:pPr>
          </w:p>
          <w:p w14:paraId="02D8C9E3" w14:textId="77777777" w:rsidR="00050062" w:rsidRPr="00EB0A61" w:rsidRDefault="00050062" w:rsidP="00F55A71">
            <w:pPr>
              <w:tabs>
                <w:tab w:val="left" w:pos="1056"/>
              </w:tabs>
              <w:rPr>
                <w:rFonts w:cstheme="minorHAnsi"/>
                <w:sz w:val="24"/>
              </w:rPr>
            </w:pPr>
          </w:p>
          <w:p w14:paraId="51C5B42C" w14:textId="77777777" w:rsidR="00050062" w:rsidRPr="00EB0A61" w:rsidRDefault="00050062" w:rsidP="00F55A71">
            <w:pPr>
              <w:tabs>
                <w:tab w:val="left" w:pos="1056"/>
              </w:tabs>
              <w:rPr>
                <w:rFonts w:cstheme="minorHAnsi"/>
                <w:sz w:val="24"/>
              </w:rPr>
            </w:pPr>
          </w:p>
          <w:p w14:paraId="289DEA5C" w14:textId="77777777" w:rsidR="00050062" w:rsidRPr="00EB0A61" w:rsidRDefault="00050062" w:rsidP="00F55A71">
            <w:pPr>
              <w:tabs>
                <w:tab w:val="left" w:pos="1056"/>
              </w:tabs>
              <w:rPr>
                <w:rFonts w:cstheme="minorHAnsi"/>
                <w:sz w:val="24"/>
              </w:rPr>
            </w:pPr>
          </w:p>
          <w:p w14:paraId="4D3484E4" w14:textId="77777777" w:rsidR="00050062" w:rsidRPr="00EB0A61" w:rsidRDefault="00050062" w:rsidP="00F55A71">
            <w:pPr>
              <w:tabs>
                <w:tab w:val="left" w:pos="1056"/>
              </w:tabs>
              <w:rPr>
                <w:rFonts w:cstheme="minorHAnsi"/>
                <w:sz w:val="24"/>
              </w:rPr>
            </w:pPr>
          </w:p>
          <w:p w14:paraId="72DB04E1" w14:textId="77777777" w:rsidR="00050062" w:rsidRPr="00EB0A61" w:rsidRDefault="00050062" w:rsidP="00F55A71">
            <w:pPr>
              <w:tabs>
                <w:tab w:val="left" w:pos="1056"/>
              </w:tabs>
              <w:rPr>
                <w:rFonts w:cstheme="minorHAnsi"/>
                <w:sz w:val="24"/>
              </w:rPr>
            </w:pPr>
          </w:p>
          <w:p w14:paraId="575714B6" w14:textId="77777777" w:rsidR="00050062" w:rsidRPr="00EB0A61" w:rsidRDefault="00050062" w:rsidP="00F55A71">
            <w:pPr>
              <w:tabs>
                <w:tab w:val="left" w:pos="1056"/>
              </w:tabs>
              <w:rPr>
                <w:rFonts w:cstheme="minorHAnsi"/>
                <w:sz w:val="24"/>
              </w:rPr>
            </w:pPr>
          </w:p>
          <w:p w14:paraId="42C27664" w14:textId="77777777" w:rsidR="00050062" w:rsidRPr="00EB0A61" w:rsidRDefault="00050062" w:rsidP="00F55A71">
            <w:pPr>
              <w:tabs>
                <w:tab w:val="left" w:pos="1056"/>
              </w:tabs>
              <w:rPr>
                <w:rFonts w:cstheme="minorHAnsi"/>
                <w:sz w:val="24"/>
              </w:rPr>
            </w:pPr>
          </w:p>
          <w:p w14:paraId="39449FDD" w14:textId="77777777" w:rsidR="00050062" w:rsidRPr="00EB0A61" w:rsidRDefault="00050062" w:rsidP="00F55A71">
            <w:pPr>
              <w:tabs>
                <w:tab w:val="left" w:pos="1056"/>
              </w:tabs>
              <w:rPr>
                <w:rFonts w:cstheme="minorHAnsi"/>
                <w:sz w:val="24"/>
              </w:rPr>
            </w:pPr>
          </w:p>
          <w:p w14:paraId="18B5AA58" w14:textId="77777777" w:rsidR="00050062" w:rsidRPr="00EB0A61" w:rsidRDefault="00050062" w:rsidP="00F55A71">
            <w:pPr>
              <w:tabs>
                <w:tab w:val="left" w:pos="1056"/>
              </w:tabs>
              <w:rPr>
                <w:rFonts w:cstheme="minorHAnsi"/>
                <w:sz w:val="24"/>
              </w:rPr>
            </w:pPr>
          </w:p>
          <w:p w14:paraId="0C54A945" w14:textId="77777777" w:rsidR="00050062" w:rsidRPr="00EB0A61" w:rsidRDefault="00050062" w:rsidP="00F55A71">
            <w:pPr>
              <w:tabs>
                <w:tab w:val="left" w:pos="1056"/>
              </w:tabs>
              <w:rPr>
                <w:rFonts w:cstheme="minorHAnsi"/>
                <w:sz w:val="24"/>
              </w:rPr>
            </w:pPr>
          </w:p>
          <w:p w14:paraId="26EE717E" w14:textId="77777777" w:rsidR="00050062" w:rsidRPr="00EB0A61" w:rsidRDefault="00050062" w:rsidP="00F55A71">
            <w:pPr>
              <w:tabs>
                <w:tab w:val="left" w:pos="1056"/>
              </w:tabs>
              <w:rPr>
                <w:rFonts w:cstheme="minorHAnsi"/>
                <w:sz w:val="24"/>
              </w:rPr>
            </w:pPr>
          </w:p>
          <w:p w14:paraId="2484B5CF" w14:textId="77777777" w:rsidR="00050062" w:rsidRPr="00EB0A61" w:rsidRDefault="00050062" w:rsidP="00F55A71">
            <w:pPr>
              <w:tabs>
                <w:tab w:val="left" w:pos="1056"/>
              </w:tabs>
              <w:rPr>
                <w:rFonts w:cstheme="minorHAnsi"/>
                <w:sz w:val="24"/>
              </w:rPr>
            </w:pPr>
          </w:p>
          <w:p w14:paraId="123F812C" w14:textId="77777777" w:rsidR="00050062" w:rsidRPr="00EB0A61" w:rsidRDefault="00050062" w:rsidP="00F55A71">
            <w:pPr>
              <w:tabs>
                <w:tab w:val="left" w:pos="1056"/>
              </w:tabs>
              <w:rPr>
                <w:rFonts w:cstheme="minorHAnsi"/>
                <w:sz w:val="24"/>
              </w:rPr>
            </w:pPr>
          </w:p>
          <w:p w14:paraId="294B2697" w14:textId="77777777" w:rsidR="00050062" w:rsidRPr="00EB0A61" w:rsidRDefault="00050062" w:rsidP="00F55A71">
            <w:pPr>
              <w:tabs>
                <w:tab w:val="left" w:pos="1056"/>
              </w:tabs>
              <w:rPr>
                <w:rFonts w:cstheme="minorHAnsi"/>
                <w:sz w:val="24"/>
              </w:rPr>
            </w:pPr>
          </w:p>
          <w:p w14:paraId="43142BC6" w14:textId="77777777" w:rsidR="00050062" w:rsidRPr="00EB0A61" w:rsidRDefault="00050062" w:rsidP="00F55A71">
            <w:pPr>
              <w:tabs>
                <w:tab w:val="left" w:pos="1056"/>
              </w:tabs>
              <w:rPr>
                <w:rFonts w:cstheme="minorHAnsi"/>
                <w:sz w:val="24"/>
              </w:rPr>
            </w:pPr>
          </w:p>
          <w:p w14:paraId="77E01841" w14:textId="77777777" w:rsidR="00050062" w:rsidRPr="00EB0A61" w:rsidRDefault="00050062" w:rsidP="00F55A71">
            <w:pPr>
              <w:tabs>
                <w:tab w:val="left" w:pos="1056"/>
              </w:tabs>
              <w:rPr>
                <w:rFonts w:cstheme="minorHAnsi"/>
                <w:sz w:val="24"/>
              </w:rPr>
            </w:pPr>
          </w:p>
          <w:p w14:paraId="6B0F60D5" w14:textId="77777777" w:rsidR="00050062" w:rsidRPr="00EB0A61" w:rsidRDefault="00050062" w:rsidP="00F55A71">
            <w:pPr>
              <w:tabs>
                <w:tab w:val="left" w:pos="1056"/>
              </w:tabs>
              <w:rPr>
                <w:rFonts w:cstheme="minorHAnsi"/>
                <w:sz w:val="24"/>
              </w:rPr>
            </w:pPr>
          </w:p>
          <w:p w14:paraId="4802C8E2" w14:textId="77777777" w:rsidR="00050062" w:rsidRPr="00EB0A61" w:rsidRDefault="00050062" w:rsidP="00F55A71">
            <w:pPr>
              <w:tabs>
                <w:tab w:val="left" w:pos="1056"/>
              </w:tabs>
              <w:rPr>
                <w:rFonts w:cstheme="minorHAnsi"/>
                <w:sz w:val="24"/>
              </w:rPr>
            </w:pPr>
          </w:p>
          <w:p w14:paraId="2DE16988" w14:textId="77777777" w:rsidR="00050062" w:rsidRPr="00EB0A61" w:rsidRDefault="00050062" w:rsidP="00F55A71">
            <w:pPr>
              <w:tabs>
                <w:tab w:val="left" w:pos="1056"/>
              </w:tabs>
              <w:rPr>
                <w:rFonts w:cstheme="minorHAnsi"/>
                <w:sz w:val="24"/>
              </w:rPr>
            </w:pPr>
          </w:p>
          <w:p w14:paraId="3B9A61AB" w14:textId="77777777" w:rsidR="00050062" w:rsidRPr="00EB0A61" w:rsidRDefault="00050062" w:rsidP="00F55A71">
            <w:pPr>
              <w:tabs>
                <w:tab w:val="left" w:pos="1056"/>
              </w:tabs>
              <w:rPr>
                <w:rFonts w:cstheme="minorHAnsi"/>
                <w:sz w:val="24"/>
              </w:rPr>
            </w:pPr>
          </w:p>
          <w:p w14:paraId="2CA1C01A" w14:textId="77777777" w:rsidR="00050062" w:rsidRPr="00EB0A61" w:rsidRDefault="00050062" w:rsidP="00F55A71">
            <w:pPr>
              <w:tabs>
                <w:tab w:val="left" w:pos="1056"/>
              </w:tabs>
              <w:rPr>
                <w:rFonts w:cstheme="minorHAnsi"/>
                <w:sz w:val="24"/>
              </w:rPr>
            </w:pPr>
          </w:p>
          <w:p w14:paraId="54537D43" w14:textId="77777777" w:rsidR="002427E7" w:rsidRPr="00EB0A61" w:rsidRDefault="002427E7" w:rsidP="00F55A71">
            <w:pPr>
              <w:tabs>
                <w:tab w:val="left" w:pos="1056"/>
              </w:tabs>
              <w:rPr>
                <w:rFonts w:cstheme="minorHAnsi"/>
                <w:sz w:val="24"/>
              </w:rPr>
            </w:pPr>
          </w:p>
          <w:p w14:paraId="21F948AF" w14:textId="77777777" w:rsidR="002427E7" w:rsidRPr="00EB0A61" w:rsidRDefault="002427E7" w:rsidP="00F55A71">
            <w:pPr>
              <w:tabs>
                <w:tab w:val="left" w:pos="1056"/>
              </w:tabs>
              <w:rPr>
                <w:rFonts w:cstheme="minorHAnsi"/>
                <w:sz w:val="24"/>
              </w:rPr>
            </w:pPr>
          </w:p>
          <w:p w14:paraId="73663724" w14:textId="77777777" w:rsidR="002427E7" w:rsidRPr="00EB0A61" w:rsidRDefault="002427E7" w:rsidP="00F55A71">
            <w:pPr>
              <w:tabs>
                <w:tab w:val="left" w:pos="1056"/>
              </w:tabs>
              <w:rPr>
                <w:rFonts w:cstheme="minorHAnsi"/>
                <w:sz w:val="24"/>
              </w:rPr>
            </w:pPr>
          </w:p>
          <w:p w14:paraId="335E4A8D" w14:textId="77777777" w:rsidR="002427E7" w:rsidRPr="00EB0A61" w:rsidRDefault="002427E7" w:rsidP="00F55A71">
            <w:pPr>
              <w:tabs>
                <w:tab w:val="left" w:pos="1056"/>
              </w:tabs>
              <w:rPr>
                <w:rFonts w:cstheme="minorHAnsi"/>
                <w:sz w:val="24"/>
              </w:rPr>
            </w:pPr>
          </w:p>
          <w:p w14:paraId="435EE168" w14:textId="77777777" w:rsidR="002427E7" w:rsidRPr="00EB0A61" w:rsidRDefault="002427E7" w:rsidP="00F55A71">
            <w:pPr>
              <w:tabs>
                <w:tab w:val="left" w:pos="1056"/>
              </w:tabs>
              <w:rPr>
                <w:rFonts w:cstheme="minorHAnsi"/>
                <w:sz w:val="24"/>
              </w:rPr>
            </w:pPr>
          </w:p>
          <w:p w14:paraId="29FA38FC" w14:textId="77777777" w:rsidR="00DA650D" w:rsidRPr="00EB0A61" w:rsidRDefault="00DA650D" w:rsidP="00F55A71">
            <w:pPr>
              <w:tabs>
                <w:tab w:val="left" w:pos="1056"/>
              </w:tabs>
              <w:rPr>
                <w:rFonts w:cstheme="minorHAnsi"/>
                <w:sz w:val="24"/>
              </w:rPr>
            </w:pPr>
          </w:p>
          <w:p w14:paraId="7F68EC17" w14:textId="77777777" w:rsidR="00DA650D" w:rsidRPr="00EB0A61" w:rsidRDefault="00DA650D" w:rsidP="00F55A71">
            <w:pPr>
              <w:tabs>
                <w:tab w:val="left" w:pos="1056"/>
              </w:tabs>
              <w:rPr>
                <w:rFonts w:cstheme="minorHAnsi"/>
                <w:sz w:val="24"/>
              </w:rPr>
            </w:pPr>
          </w:p>
          <w:p w14:paraId="773638AC" w14:textId="77777777" w:rsidR="00DA650D" w:rsidRPr="00EB0A61" w:rsidRDefault="00DA650D" w:rsidP="00F55A71">
            <w:pPr>
              <w:tabs>
                <w:tab w:val="left" w:pos="1056"/>
              </w:tabs>
              <w:rPr>
                <w:rFonts w:cstheme="minorHAnsi"/>
                <w:sz w:val="24"/>
              </w:rPr>
            </w:pPr>
          </w:p>
          <w:p w14:paraId="7629044F" w14:textId="77777777" w:rsidR="00DA650D" w:rsidRPr="00EB0A61" w:rsidRDefault="00DA650D" w:rsidP="00F55A71">
            <w:pPr>
              <w:tabs>
                <w:tab w:val="left" w:pos="1056"/>
              </w:tabs>
              <w:rPr>
                <w:rFonts w:cstheme="minorHAnsi"/>
                <w:sz w:val="24"/>
              </w:rPr>
            </w:pPr>
          </w:p>
          <w:p w14:paraId="1E974536" w14:textId="77777777" w:rsidR="00DA650D" w:rsidRPr="00EB0A61" w:rsidRDefault="00DA650D" w:rsidP="00F55A71">
            <w:pPr>
              <w:tabs>
                <w:tab w:val="left" w:pos="1056"/>
              </w:tabs>
              <w:rPr>
                <w:rFonts w:cstheme="minorHAnsi"/>
                <w:sz w:val="24"/>
              </w:rPr>
            </w:pPr>
          </w:p>
          <w:p w14:paraId="2C46DB7F" w14:textId="77777777" w:rsidR="00DA650D" w:rsidRPr="00EB0A61" w:rsidRDefault="00DA650D" w:rsidP="00F55A71">
            <w:pPr>
              <w:tabs>
                <w:tab w:val="left" w:pos="1056"/>
              </w:tabs>
              <w:rPr>
                <w:rFonts w:cstheme="minorHAnsi"/>
                <w:sz w:val="24"/>
              </w:rPr>
            </w:pPr>
          </w:p>
          <w:p w14:paraId="355F576D" w14:textId="77777777" w:rsidR="00390282" w:rsidRPr="00EB0A61" w:rsidRDefault="00390282" w:rsidP="00F55A71">
            <w:pPr>
              <w:tabs>
                <w:tab w:val="left" w:pos="1056"/>
              </w:tabs>
              <w:rPr>
                <w:rFonts w:cstheme="minorHAnsi"/>
                <w:sz w:val="24"/>
              </w:rPr>
            </w:pPr>
          </w:p>
          <w:p w14:paraId="25A9C498" w14:textId="77777777" w:rsidR="00390282" w:rsidRPr="00EB0A61" w:rsidRDefault="00390282" w:rsidP="00F55A71">
            <w:pPr>
              <w:tabs>
                <w:tab w:val="left" w:pos="1056"/>
              </w:tabs>
              <w:rPr>
                <w:rFonts w:cstheme="minorHAnsi"/>
                <w:sz w:val="24"/>
              </w:rPr>
            </w:pPr>
          </w:p>
          <w:p w14:paraId="7CE7C672" w14:textId="77777777" w:rsidR="00390282" w:rsidRPr="00EB0A61" w:rsidRDefault="00390282" w:rsidP="00F55A71">
            <w:pPr>
              <w:tabs>
                <w:tab w:val="left" w:pos="1056"/>
              </w:tabs>
              <w:rPr>
                <w:rFonts w:cstheme="minorHAnsi"/>
                <w:sz w:val="24"/>
              </w:rPr>
            </w:pPr>
          </w:p>
          <w:p w14:paraId="62B4EB56" w14:textId="77777777" w:rsidR="00390282" w:rsidRPr="00EB0A61" w:rsidRDefault="00390282" w:rsidP="00F55A71">
            <w:pPr>
              <w:tabs>
                <w:tab w:val="left" w:pos="1056"/>
              </w:tabs>
              <w:rPr>
                <w:rFonts w:cstheme="minorHAnsi"/>
                <w:sz w:val="24"/>
              </w:rPr>
            </w:pPr>
          </w:p>
          <w:p w14:paraId="51B5400C" w14:textId="77777777" w:rsidR="00390282" w:rsidRPr="00EB0A61" w:rsidRDefault="00390282" w:rsidP="00F55A71">
            <w:pPr>
              <w:tabs>
                <w:tab w:val="left" w:pos="1056"/>
              </w:tabs>
              <w:rPr>
                <w:rFonts w:cstheme="minorHAnsi"/>
                <w:sz w:val="24"/>
              </w:rPr>
            </w:pPr>
          </w:p>
          <w:p w14:paraId="3166E53A" w14:textId="77777777" w:rsidR="00390282" w:rsidRPr="00EB0A61" w:rsidRDefault="00390282" w:rsidP="00F55A71">
            <w:pPr>
              <w:tabs>
                <w:tab w:val="left" w:pos="1056"/>
              </w:tabs>
              <w:rPr>
                <w:rFonts w:cstheme="minorHAnsi"/>
                <w:sz w:val="24"/>
              </w:rPr>
            </w:pPr>
          </w:p>
          <w:p w14:paraId="5374A5E1" w14:textId="77777777" w:rsidR="00390282" w:rsidRPr="00EB0A61" w:rsidRDefault="00390282" w:rsidP="00F55A71">
            <w:pPr>
              <w:tabs>
                <w:tab w:val="left" w:pos="1056"/>
              </w:tabs>
              <w:rPr>
                <w:rFonts w:cstheme="minorHAnsi"/>
                <w:sz w:val="24"/>
              </w:rPr>
            </w:pPr>
          </w:p>
          <w:p w14:paraId="3D0C9157" w14:textId="77777777" w:rsidR="00390282" w:rsidRPr="00EB0A61" w:rsidRDefault="00390282" w:rsidP="00F55A71">
            <w:pPr>
              <w:tabs>
                <w:tab w:val="left" w:pos="1056"/>
              </w:tabs>
              <w:rPr>
                <w:rFonts w:cstheme="minorHAnsi"/>
                <w:sz w:val="24"/>
              </w:rPr>
            </w:pPr>
          </w:p>
          <w:p w14:paraId="2DA9D38A" w14:textId="77777777" w:rsidR="00DA650D" w:rsidRPr="00EB0A61" w:rsidRDefault="00DA650D" w:rsidP="00F55A71">
            <w:pPr>
              <w:tabs>
                <w:tab w:val="left" w:pos="1056"/>
              </w:tabs>
              <w:rPr>
                <w:rFonts w:cstheme="minorHAnsi"/>
                <w:sz w:val="24"/>
              </w:rPr>
            </w:pPr>
          </w:p>
          <w:p w14:paraId="6725206F" w14:textId="77777777" w:rsidR="00F55A71" w:rsidRPr="00EB0A61" w:rsidRDefault="00F55A71" w:rsidP="00F55A71">
            <w:pPr>
              <w:tabs>
                <w:tab w:val="left" w:pos="1056"/>
              </w:tabs>
              <w:rPr>
                <w:rFonts w:cstheme="minorHAnsi"/>
                <w:sz w:val="24"/>
              </w:rPr>
            </w:pPr>
            <w:r w:rsidRPr="00EB0A61">
              <w:rPr>
                <w:rFonts w:cstheme="minorHAnsi"/>
                <w:sz w:val="24"/>
              </w:rPr>
              <w:t>j. Que estén documentados y fundamentados, especificando las fuentes de información que les dan sustento.</w:t>
            </w:r>
          </w:p>
          <w:p w14:paraId="165A3139" w14:textId="77777777" w:rsidR="00C04F3E" w:rsidRPr="00EB0A61" w:rsidRDefault="00C04F3E" w:rsidP="00F55A71">
            <w:pPr>
              <w:tabs>
                <w:tab w:val="left" w:pos="1056"/>
              </w:tabs>
              <w:rPr>
                <w:rFonts w:cstheme="minorHAnsi"/>
                <w:sz w:val="24"/>
              </w:rPr>
            </w:pPr>
          </w:p>
          <w:p w14:paraId="1D1F0497" w14:textId="77777777" w:rsidR="00A47316" w:rsidRPr="00EB0A61" w:rsidRDefault="00F55A71" w:rsidP="00F55A71">
            <w:pPr>
              <w:tabs>
                <w:tab w:val="left" w:pos="1056"/>
              </w:tabs>
              <w:rPr>
                <w:rFonts w:cstheme="minorHAnsi"/>
                <w:sz w:val="24"/>
              </w:rPr>
            </w:pPr>
            <w:r w:rsidRPr="00EB0A61">
              <w:rPr>
                <w:rFonts w:cstheme="minorHAnsi"/>
                <w:sz w:val="24"/>
              </w:rPr>
              <w:t>k. Que los datos o insumos utilizados sean</w:t>
            </w:r>
          </w:p>
          <w:p w14:paraId="49FFE720" w14:textId="77777777" w:rsidR="00F55A71" w:rsidRPr="00EB0A61" w:rsidRDefault="00F55A71" w:rsidP="00F55A71">
            <w:pPr>
              <w:tabs>
                <w:tab w:val="left" w:pos="1056"/>
              </w:tabs>
              <w:rPr>
                <w:rFonts w:cstheme="minorHAnsi"/>
                <w:sz w:val="24"/>
              </w:rPr>
            </w:pPr>
            <w:r w:rsidRPr="00EB0A61">
              <w:rPr>
                <w:rFonts w:cstheme="minorHAnsi"/>
                <w:sz w:val="24"/>
              </w:rPr>
              <w:t>objetivamente determinados y verificables, de forma que, para efectos de supervisión, puedan ser replicados.</w:t>
            </w:r>
          </w:p>
          <w:p w14:paraId="7952A165" w14:textId="77777777" w:rsidR="0056489F" w:rsidRPr="00EB0A61" w:rsidRDefault="0056489F" w:rsidP="00F55A71">
            <w:pPr>
              <w:tabs>
                <w:tab w:val="left" w:pos="1056"/>
              </w:tabs>
              <w:rPr>
                <w:rFonts w:cstheme="minorHAnsi"/>
                <w:sz w:val="24"/>
              </w:rPr>
            </w:pPr>
          </w:p>
          <w:p w14:paraId="720699AC" w14:textId="77777777" w:rsidR="00F55A71" w:rsidRPr="00EB0A61" w:rsidRDefault="00F55A71" w:rsidP="00F55A71">
            <w:pPr>
              <w:tabs>
                <w:tab w:val="left" w:pos="1056"/>
              </w:tabs>
              <w:rPr>
                <w:rFonts w:cstheme="minorHAnsi"/>
                <w:sz w:val="24"/>
              </w:rPr>
            </w:pPr>
            <w:r w:rsidRPr="00EB0A61">
              <w:rPr>
                <w:rFonts w:cstheme="minorHAnsi"/>
                <w:sz w:val="24"/>
              </w:rPr>
              <w:t>Las metodologías y los ejercicios realizados a partir de ellas deberán encontrarse disponibles para la supervisión que de ellos deba realizar la Superintendencia de Pensiones.</w:t>
            </w:r>
          </w:p>
        </w:tc>
        <w:tc>
          <w:tcPr>
            <w:tcW w:w="2943" w:type="dxa"/>
          </w:tcPr>
          <w:p w14:paraId="0242509A" w14:textId="77777777" w:rsidR="00F55A71" w:rsidRPr="00EB0A61" w:rsidRDefault="009E2239" w:rsidP="00F55A71">
            <w:pPr>
              <w:tabs>
                <w:tab w:val="left" w:pos="1056"/>
              </w:tabs>
              <w:rPr>
                <w:rFonts w:cstheme="minorHAnsi"/>
                <w:b/>
                <w:bCs/>
                <w:sz w:val="24"/>
              </w:rPr>
            </w:pPr>
            <w:r w:rsidRPr="00EB0A61">
              <w:rPr>
                <w:rFonts w:cstheme="minorHAnsi"/>
                <w:b/>
                <w:bCs/>
                <w:sz w:val="24"/>
              </w:rPr>
              <w:lastRenderedPageBreak/>
              <w:t>JUPEMA</w:t>
            </w:r>
          </w:p>
          <w:p w14:paraId="451AD3D3" w14:textId="77777777" w:rsidR="009E2239" w:rsidRPr="00EB0A61" w:rsidRDefault="009E2239" w:rsidP="009E2239">
            <w:pPr>
              <w:tabs>
                <w:tab w:val="left" w:pos="1056"/>
              </w:tabs>
              <w:rPr>
                <w:rFonts w:cstheme="minorHAnsi"/>
                <w:sz w:val="24"/>
              </w:rPr>
            </w:pPr>
            <w:r w:rsidRPr="00EB0A61">
              <w:rPr>
                <w:rFonts w:cstheme="minorHAnsi"/>
                <w:sz w:val="24"/>
              </w:rPr>
              <w:t>La ley 7531 y sus reformas, específicamente la última reforma la ley 10.078; establece en el artículo 21 y su transitorio el límite, requisitos y gradualidad de inversión de los recursos financieros del Régimen de Capitalización Colectiva (RCC) en el mercado extranjero, indicándose:</w:t>
            </w:r>
          </w:p>
          <w:p w14:paraId="313D221E" w14:textId="77777777" w:rsidR="009E2239" w:rsidRPr="00EB0A61" w:rsidRDefault="009E2239" w:rsidP="009E2239">
            <w:pPr>
              <w:tabs>
                <w:tab w:val="left" w:pos="1056"/>
              </w:tabs>
              <w:rPr>
                <w:rFonts w:cstheme="minorHAnsi"/>
                <w:sz w:val="24"/>
              </w:rPr>
            </w:pPr>
            <w:r w:rsidRPr="00EB0A61">
              <w:rPr>
                <w:rFonts w:cstheme="minorHAnsi"/>
                <w:sz w:val="24"/>
              </w:rPr>
              <w:t>a. Artículo 21, inciso d): “Valores e instrumentos transados en mercados extranjeros debidamente regulados y supervisados; hasta un máximo del veinte por ciento (20%) de la totalidad del Fondo. Una vez alcanzado el veinte por ciento (20%), este porcentaje podrá incrementarse hasta un cincuenta por ciento (50%), si el análisis de la Junta Directiva del Fondo determina que esa gestión redunda en beneficio para los afiliados”.</w:t>
            </w:r>
          </w:p>
          <w:p w14:paraId="1152A8ED" w14:textId="77777777" w:rsidR="009E2239" w:rsidRPr="00EB0A61" w:rsidRDefault="009E2239" w:rsidP="009E2239">
            <w:pPr>
              <w:tabs>
                <w:tab w:val="left" w:pos="1056"/>
              </w:tabs>
              <w:rPr>
                <w:rFonts w:cstheme="minorHAnsi"/>
                <w:sz w:val="24"/>
              </w:rPr>
            </w:pPr>
            <w:r w:rsidRPr="00EB0A61">
              <w:rPr>
                <w:rFonts w:cstheme="minorHAnsi"/>
                <w:sz w:val="24"/>
              </w:rPr>
              <w:lastRenderedPageBreak/>
              <w:t>b. El transitorio del artículo 21, sobre la gradualidad de la inversión en el mercado internacional establece: “…las inversiones en valores e instrumentos transados en mercados extranjeros serán graduales, iniciando hasta con un cinco por ciento (5%) el primer año y aumentando en hasta un cinco por ciento (5%) cada tres años hasta alcanzar su máximo, previa evaluación de los resultados obtenidos en las inversiones realizadas.”</w:t>
            </w:r>
          </w:p>
          <w:p w14:paraId="2B273F46" w14:textId="77777777" w:rsidR="009E2239" w:rsidRPr="00EB0A61" w:rsidRDefault="009E2239" w:rsidP="009E2239">
            <w:pPr>
              <w:tabs>
                <w:tab w:val="left" w:pos="1056"/>
              </w:tabs>
              <w:rPr>
                <w:rFonts w:cstheme="minorHAnsi"/>
                <w:sz w:val="24"/>
              </w:rPr>
            </w:pPr>
            <w:r w:rsidRPr="00EB0A61">
              <w:rPr>
                <w:rFonts w:cstheme="minorHAnsi"/>
                <w:sz w:val="24"/>
              </w:rPr>
              <w:t>Considerando lo mencionado anteriormente, el reglamento en consulta es complementario a lo indicado por la ley del RCC (ley 7531 y sus reformas); por lo tanto, será de aplicación para el RCC, una vez superado el límite del 20% establecido en la ley 10.078; o sea posterior al año 2031 y previa autorización de la Junta Directiva de la institución.</w:t>
            </w:r>
          </w:p>
          <w:p w14:paraId="1BB33C98" w14:textId="77777777" w:rsidR="00C514EF" w:rsidRPr="00EB0A61" w:rsidRDefault="00C514EF" w:rsidP="009E2239">
            <w:pPr>
              <w:tabs>
                <w:tab w:val="left" w:pos="1056"/>
              </w:tabs>
              <w:rPr>
                <w:rFonts w:cstheme="minorHAnsi"/>
                <w:sz w:val="24"/>
              </w:rPr>
            </w:pPr>
          </w:p>
          <w:p w14:paraId="462856BB" w14:textId="77777777" w:rsidR="00C514EF" w:rsidRPr="00EB0A61" w:rsidRDefault="00C514EF" w:rsidP="009E2239">
            <w:pPr>
              <w:tabs>
                <w:tab w:val="left" w:pos="1056"/>
              </w:tabs>
              <w:rPr>
                <w:rFonts w:cstheme="minorHAnsi"/>
                <w:b/>
                <w:bCs/>
                <w:sz w:val="24"/>
              </w:rPr>
            </w:pPr>
            <w:r w:rsidRPr="00EB0A61">
              <w:rPr>
                <w:rFonts w:cstheme="minorHAnsi"/>
                <w:b/>
                <w:bCs/>
                <w:sz w:val="24"/>
              </w:rPr>
              <w:t>JUPEMA/SUPEN</w:t>
            </w:r>
          </w:p>
          <w:p w14:paraId="149410AA" w14:textId="77777777" w:rsidR="00C514EF" w:rsidRPr="00EB0A61" w:rsidRDefault="00A543CE" w:rsidP="009E2239">
            <w:pPr>
              <w:tabs>
                <w:tab w:val="left" w:pos="1056"/>
              </w:tabs>
              <w:rPr>
                <w:rFonts w:cstheme="minorHAnsi"/>
                <w:sz w:val="24"/>
              </w:rPr>
            </w:pPr>
            <w:r w:rsidRPr="00EB0A61">
              <w:rPr>
                <w:rFonts w:cstheme="minorHAnsi"/>
                <w:sz w:val="24"/>
              </w:rPr>
              <w:t>La regulación emitida</w:t>
            </w:r>
            <w:r w:rsidR="006106F7" w:rsidRPr="00EB0A61">
              <w:rPr>
                <w:rFonts w:cstheme="minorHAnsi"/>
                <w:sz w:val="24"/>
              </w:rPr>
              <w:t xml:space="preserve"> por el CONASSIF y la SUPEN, no prevalece sobre normas de mayor jerarquía jurídica como es, en este caso, la ley</w:t>
            </w:r>
            <w:r w:rsidR="00A633A5" w:rsidRPr="00EB0A61">
              <w:rPr>
                <w:rFonts w:cstheme="minorHAnsi"/>
                <w:sz w:val="24"/>
              </w:rPr>
              <w:t xml:space="preserve">. No obstante, salvo norma legal en contrario, </w:t>
            </w:r>
            <w:r w:rsidR="002E47BF" w:rsidRPr="00EB0A61">
              <w:rPr>
                <w:rFonts w:cstheme="minorHAnsi"/>
                <w:sz w:val="24"/>
              </w:rPr>
              <w:lastRenderedPageBreak/>
              <w:t xml:space="preserve">los reglamentos y acuerdos sectoriales, aplican de forma </w:t>
            </w:r>
            <w:r w:rsidR="00F26C79" w:rsidRPr="00EB0A61">
              <w:rPr>
                <w:rFonts w:cstheme="minorHAnsi"/>
                <w:sz w:val="24"/>
              </w:rPr>
              <w:t>obligatoria para todos los regulados por la SUPEN</w:t>
            </w:r>
            <w:r w:rsidR="007940EB" w:rsidRPr="00EB0A61">
              <w:rPr>
                <w:rFonts w:cstheme="minorHAnsi"/>
                <w:sz w:val="24"/>
              </w:rPr>
              <w:t xml:space="preserve"> </w:t>
            </w:r>
            <w:r w:rsidR="002E47BF" w:rsidRPr="00EB0A61">
              <w:rPr>
                <w:rFonts w:cstheme="minorHAnsi"/>
                <w:sz w:val="24"/>
              </w:rPr>
              <w:t>,</w:t>
            </w:r>
            <w:r w:rsidR="007940EB" w:rsidRPr="00EB0A61">
              <w:rPr>
                <w:rFonts w:cstheme="minorHAnsi"/>
                <w:sz w:val="24"/>
              </w:rPr>
              <w:t xml:space="preserve"> incluyendo JUPEMA,</w:t>
            </w:r>
            <w:r w:rsidR="002E47BF" w:rsidRPr="00EB0A61">
              <w:rPr>
                <w:rFonts w:cstheme="minorHAnsi"/>
                <w:sz w:val="24"/>
              </w:rPr>
              <w:t xml:space="preserve"> de forma que, </w:t>
            </w:r>
            <w:r w:rsidR="005E5776" w:rsidRPr="00EB0A61">
              <w:rPr>
                <w:rFonts w:cstheme="minorHAnsi"/>
                <w:sz w:val="24"/>
              </w:rPr>
              <w:t xml:space="preserve">para el caso, </w:t>
            </w:r>
            <w:r w:rsidR="002E47BF" w:rsidRPr="00EB0A61">
              <w:rPr>
                <w:rFonts w:cstheme="minorHAnsi"/>
                <w:sz w:val="24"/>
              </w:rPr>
              <w:t xml:space="preserve">una vez </w:t>
            </w:r>
            <w:r w:rsidR="002F780E" w:rsidRPr="00EB0A61">
              <w:rPr>
                <w:rFonts w:cstheme="minorHAnsi"/>
                <w:sz w:val="24"/>
              </w:rPr>
              <w:t xml:space="preserve">las inversiones en valores de emisiones extranjeras que se negocien en mercados de valores organizados en el territorio nacional o el extranjero </w:t>
            </w:r>
            <w:r w:rsidR="00F64708" w:rsidRPr="00EB0A61">
              <w:rPr>
                <w:rFonts w:cstheme="minorHAnsi"/>
                <w:sz w:val="24"/>
              </w:rPr>
              <w:t xml:space="preserve">sobrepasen </w:t>
            </w:r>
            <w:r w:rsidR="002F780E" w:rsidRPr="00EB0A61">
              <w:rPr>
                <w:rFonts w:cstheme="minorHAnsi"/>
                <w:sz w:val="24"/>
              </w:rPr>
              <w:t>el nivel de 25% del activo administrado de</w:t>
            </w:r>
            <w:r w:rsidR="002A65CE" w:rsidRPr="00EB0A61">
              <w:rPr>
                <w:rFonts w:cstheme="minorHAnsi"/>
                <w:sz w:val="24"/>
              </w:rPr>
              <w:t>l</w:t>
            </w:r>
            <w:r w:rsidR="002F780E" w:rsidRPr="00EB0A61">
              <w:rPr>
                <w:rFonts w:cstheme="minorHAnsi"/>
                <w:sz w:val="24"/>
              </w:rPr>
              <w:t xml:space="preserve"> fondo</w:t>
            </w:r>
            <w:r w:rsidR="002A65CE" w:rsidRPr="00EB0A61">
              <w:rPr>
                <w:rFonts w:cstheme="minorHAnsi"/>
                <w:sz w:val="24"/>
              </w:rPr>
              <w:t xml:space="preserve">, JUPEMA deberá acatar lo señalado tanto en el </w:t>
            </w:r>
            <w:r w:rsidR="00283F13" w:rsidRPr="00EB0A61">
              <w:rPr>
                <w:rFonts w:cstheme="minorHAnsi"/>
                <w:sz w:val="24"/>
              </w:rPr>
              <w:t xml:space="preserve">artículo 62 de </w:t>
            </w:r>
            <w:r w:rsidR="002A65CE" w:rsidRPr="00EB0A61">
              <w:rPr>
                <w:rFonts w:cstheme="minorHAnsi"/>
                <w:sz w:val="24"/>
              </w:rPr>
              <w:t>la Ley de Protección al Trabajador, como las disposiciones reglamentarias y acuerdos del Superintendente conexos</w:t>
            </w:r>
            <w:r w:rsidR="00132CC4" w:rsidRPr="00EB0A61">
              <w:rPr>
                <w:rFonts w:cstheme="minorHAnsi"/>
                <w:sz w:val="24"/>
              </w:rPr>
              <w:t xml:space="preserve"> a dicha norma</w:t>
            </w:r>
            <w:r w:rsidR="002A65CE" w:rsidRPr="00EB0A61">
              <w:rPr>
                <w:rFonts w:cstheme="minorHAnsi"/>
                <w:sz w:val="24"/>
              </w:rPr>
              <w:t xml:space="preserve">, en su condición de entidad </w:t>
            </w:r>
            <w:r w:rsidR="00132CC4" w:rsidRPr="00EB0A61">
              <w:rPr>
                <w:rFonts w:cstheme="minorHAnsi"/>
                <w:sz w:val="24"/>
              </w:rPr>
              <w:t>regulada</w:t>
            </w:r>
            <w:r w:rsidR="002A65CE" w:rsidRPr="00EB0A61">
              <w:rPr>
                <w:rFonts w:cstheme="minorHAnsi"/>
                <w:sz w:val="24"/>
              </w:rPr>
              <w:t>.</w:t>
            </w:r>
          </w:p>
          <w:p w14:paraId="0F4FFD3D" w14:textId="77777777" w:rsidR="00716764" w:rsidRPr="00EB0A61" w:rsidRDefault="00716764" w:rsidP="009E2239">
            <w:pPr>
              <w:tabs>
                <w:tab w:val="left" w:pos="1056"/>
              </w:tabs>
              <w:rPr>
                <w:rFonts w:cstheme="minorHAnsi"/>
                <w:sz w:val="24"/>
              </w:rPr>
            </w:pPr>
          </w:p>
          <w:p w14:paraId="0AB2B879" w14:textId="77777777" w:rsidR="00716764" w:rsidRPr="00EB0A61" w:rsidRDefault="00716764" w:rsidP="009E2239">
            <w:pPr>
              <w:tabs>
                <w:tab w:val="left" w:pos="1056"/>
              </w:tabs>
              <w:rPr>
                <w:rFonts w:cstheme="minorHAnsi"/>
                <w:b/>
                <w:bCs/>
                <w:sz w:val="24"/>
              </w:rPr>
            </w:pPr>
            <w:r w:rsidRPr="00EB0A61">
              <w:rPr>
                <w:rFonts w:cstheme="minorHAnsi"/>
                <w:b/>
                <w:bCs/>
                <w:sz w:val="24"/>
              </w:rPr>
              <w:t>CCSS, OPC</w:t>
            </w:r>
          </w:p>
          <w:p w14:paraId="055BACFD" w14:textId="77777777" w:rsidR="00716764" w:rsidRPr="00EB0A61" w:rsidRDefault="00716764" w:rsidP="00716764">
            <w:pPr>
              <w:tabs>
                <w:tab w:val="left" w:pos="1056"/>
              </w:tabs>
              <w:rPr>
                <w:rFonts w:cstheme="minorHAnsi"/>
                <w:sz w:val="24"/>
              </w:rPr>
            </w:pPr>
            <w:r w:rsidRPr="00EB0A61">
              <w:rPr>
                <w:rFonts w:cstheme="minorHAnsi"/>
                <w:sz w:val="24"/>
              </w:rPr>
              <w:t>La exigencia de estudio técnicos semestrales es difícil de cumplir; ya que, para tener una comparabilidad lo ideal es manejar periodos anuales de enero a diciembre, de acuerdo con la metodología que cada entidad desarrolle para la comparación y justificación a largo plazo de las inversiones.</w:t>
            </w:r>
          </w:p>
          <w:p w14:paraId="29080DC6" w14:textId="77777777" w:rsidR="00716764" w:rsidRPr="00EB0A61" w:rsidRDefault="00716764" w:rsidP="00716764">
            <w:pPr>
              <w:tabs>
                <w:tab w:val="left" w:pos="1056"/>
              </w:tabs>
              <w:rPr>
                <w:rFonts w:cstheme="minorHAnsi"/>
                <w:sz w:val="24"/>
              </w:rPr>
            </w:pPr>
          </w:p>
          <w:p w14:paraId="350530AF" w14:textId="77777777" w:rsidR="00716764" w:rsidRPr="00EB0A61" w:rsidRDefault="00716764" w:rsidP="00716764">
            <w:pPr>
              <w:tabs>
                <w:tab w:val="left" w:pos="1056"/>
              </w:tabs>
              <w:rPr>
                <w:rFonts w:cstheme="minorHAnsi"/>
                <w:sz w:val="24"/>
              </w:rPr>
            </w:pPr>
            <w:r w:rsidRPr="00EB0A61">
              <w:rPr>
                <w:rFonts w:cstheme="minorHAnsi"/>
                <w:sz w:val="24"/>
              </w:rPr>
              <w:t xml:space="preserve">El tener un corte semestral obligaría a mantener dos </w:t>
            </w:r>
            <w:r w:rsidRPr="00EB0A61">
              <w:rPr>
                <w:rFonts w:cstheme="minorHAnsi"/>
                <w:sz w:val="24"/>
              </w:rPr>
              <w:lastRenderedPageBreak/>
              <w:t>periodos diferentes de comparación, uno de enero a junio, y otro de julio a diciembre; además, el tiempo para la elaboración y aprobación del estudio, por parte del Órgano Director, implicaría que los resultados se estarían presentando en agosto y febrero de cada año, y la estrategia se aprueba para un periodo de un año, no para 6 meses.</w:t>
            </w:r>
          </w:p>
          <w:p w14:paraId="2329758E" w14:textId="77777777" w:rsidR="00716764" w:rsidRPr="00EB0A61" w:rsidRDefault="00716764" w:rsidP="00716764">
            <w:pPr>
              <w:tabs>
                <w:tab w:val="left" w:pos="1056"/>
              </w:tabs>
              <w:rPr>
                <w:rFonts w:cstheme="minorHAnsi"/>
                <w:sz w:val="24"/>
              </w:rPr>
            </w:pPr>
            <w:r w:rsidRPr="00EB0A61">
              <w:rPr>
                <w:rFonts w:cstheme="minorHAnsi"/>
                <w:sz w:val="24"/>
              </w:rPr>
              <w:t>Por otro lado, el comportamiento de rentabilidades de mercado internacional y de la inflación no es lineal; sino que, muestra estacionalidades, por lo que la comparación semestral puede arrojar datos inexactos.</w:t>
            </w:r>
          </w:p>
          <w:p w14:paraId="088F831C" w14:textId="77777777" w:rsidR="00716764" w:rsidRPr="00EB0A61" w:rsidRDefault="00716764" w:rsidP="00716764">
            <w:pPr>
              <w:tabs>
                <w:tab w:val="left" w:pos="1056"/>
              </w:tabs>
              <w:rPr>
                <w:rFonts w:cstheme="minorHAnsi"/>
                <w:sz w:val="24"/>
              </w:rPr>
            </w:pPr>
          </w:p>
          <w:p w14:paraId="04A57755" w14:textId="77777777" w:rsidR="00716764" w:rsidRPr="00EB0A61" w:rsidRDefault="00716764" w:rsidP="00716764">
            <w:pPr>
              <w:tabs>
                <w:tab w:val="left" w:pos="1056"/>
              </w:tabs>
              <w:rPr>
                <w:rFonts w:cstheme="minorHAnsi"/>
                <w:sz w:val="24"/>
              </w:rPr>
            </w:pPr>
            <w:r w:rsidRPr="00EB0A61">
              <w:rPr>
                <w:rFonts w:cstheme="minorHAnsi"/>
                <w:sz w:val="24"/>
              </w:rPr>
              <w:t>Asimismo, favor clarificar la conceptualización de inversiones de emisores extranjeros que se negocien en mercados de valores, organizados en el territorio nacional o el extranjero, si para clasificar una inversión como extranjera, prevalece el hecho de que esté domiciliada o inscrita en mercado extranjero o si al negociarse en mercado extranjero, ya se denomina mercado extranjero.</w:t>
            </w:r>
          </w:p>
          <w:p w14:paraId="5ADFA728" w14:textId="77777777" w:rsidR="00153BE3" w:rsidRPr="00EB0A61" w:rsidRDefault="00153BE3" w:rsidP="00716764">
            <w:pPr>
              <w:tabs>
                <w:tab w:val="left" w:pos="1056"/>
              </w:tabs>
              <w:rPr>
                <w:rFonts w:cstheme="minorHAnsi"/>
                <w:sz w:val="24"/>
              </w:rPr>
            </w:pPr>
          </w:p>
          <w:p w14:paraId="511C9AF9" w14:textId="77777777" w:rsidR="00E215D5" w:rsidRPr="00EB0A61" w:rsidRDefault="00E215D5" w:rsidP="00716764">
            <w:pPr>
              <w:tabs>
                <w:tab w:val="left" w:pos="1056"/>
              </w:tabs>
              <w:rPr>
                <w:rFonts w:cstheme="minorHAnsi"/>
                <w:b/>
                <w:bCs/>
                <w:sz w:val="24"/>
              </w:rPr>
            </w:pPr>
            <w:r w:rsidRPr="00EB0A61">
              <w:rPr>
                <w:rFonts w:cstheme="minorHAnsi"/>
                <w:b/>
                <w:bCs/>
                <w:sz w:val="24"/>
              </w:rPr>
              <w:lastRenderedPageBreak/>
              <w:t>CCSS, OPC</w:t>
            </w:r>
            <w:r w:rsidR="00F55163" w:rsidRPr="00EB0A61">
              <w:rPr>
                <w:rFonts w:cstheme="minorHAnsi"/>
                <w:b/>
                <w:bCs/>
                <w:sz w:val="24"/>
              </w:rPr>
              <w:t>/SUPEN</w:t>
            </w:r>
          </w:p>
          <w:p w14:paraId="51721C72" w14:textId="77777777" w:rsidR="00E215D5" w:rsidRPr="00EB0A61" w:rsidRDefault="00A11141" w:rsidP="00716764">
            <w:pPr>
              <w:tabs>
                <w:tab w:val="left" w:pos="1056"/>
              </w:tabs>
              <w:rPr>
                <w:rFonts w:cstheme="minorHAnsi"/>
                <w:sz w:val="24"/>
              </w:rPr>
            </w:pPr>
            <w:r w:rsidRPr="00EB0A61">
              <w:rPr>
                <w:rFonts w:cstheme="minorHAnsi"/>
                <w:sz w:val="24"/>
              </w:rPr>
              <w:t>La evidencia empírica de los últimos</w:t>
            </w:r>
            <w:r w:rsidR="00BC4D86" w:rsidRPr="00EB0A61">
              <w:rPr>
                <w:rFonts w:cstheme="minorHAnsi"/>
                <w:sz w:val="24"/>
              </w:rPr>
              <w:t xml:space="preserve"> meses</w:t>
            </w:r>
            <w:r w:rsidRPr="00EB0A61">
              <w:rPr>
                <w:rFonts w:cstheme="minorHAnsi"/>
                <w:sz w:val="24"/>
              </w:rPr>
              <w:t xml:space="preserve"> demuestra </w:t>
            </w:r>
            <w:r w:rsidR="0012187C" w:rsidRPr="00EB0A61">
              <w:rPr>
                <w:rFonts w:cstheme="minorHAnsi"/>
                <w:sz w:val="24"/>
              </w:rPr>
              <w:t xml:space="preserve">la alta volatilidad de los mercados por las situaciones a las que se han encontrado sometidas las economías a nivel global. </w:t>
            </w:r>
          </w:p>
          <w:p w14:paraId="21BA2106" w14:textId="77777777" w:rsidR="002C0729" w:rsidRPr="00EB0A61" w:rsidRDefault="002C0729" w:rsidP="00716764">
            <w:pPr>
              <w:tabs>
                <w:tab w:val="left" w:pos="1056"/>
              </w:tabs>
              <w:rPr>
                <w:rFonts w:cstheme="minorHAnsi"/>
                <w:sz w:val="24"/>
              </w:rPr>
            </w:pPr>
            <w:r w:rsidRPr="00EB0A61">
              <w:rPr>
                <w:rFonts w:cstheme="minorHAnsi"/>
                <w:sz w:val="24"/>
              </w:rPr>
              <w:t xml:space="preserve">El legislador </w:t>
            </w:r>
            <w:r w:rsidR="00C71F80" w:rsidRPr="00EB0A61">
              <w:rPr>
                <w:rFonts w:cstheme="minorHAnsi"/>
                <w:sz w:val="24"/>
              </w:rPr>
              <w:t>de la LPT estableció condici</w:t>
            </w:r>
            <w:r w:rsidR="003B7820" w:rsidRPr="00EB0A61">
              <w:rPr>
                <w:rFonts w:cstheme="minorHAnsi"/>
                <w:sz w:val="24"/>
              </w:rPr>
              <w:t xml:space="preserve">ones de rentabilidad </w:t>
            </w:r>
            <w:r w:rsidR="00775DE1" w:rsidRPr="00EB0A61">
              <w:rPr>
                <w:rFonts w:cstheme="minorHAnsi"/>
                <w:sz w:val="24"/>
              </w:rPr>
              <w:t>comparativa para</w:t>
            </w:r>
            <w:r w:rsidR="00C71F80" w:rsidRPr="00EB0A61">
              <w:rPr>
                <w:rFonts w:cstheme="minorHAnsi"/>
                <w:sz w:val="24"/>
              </w:rPr>
              <w:t xml:space="preserve"> que los fondos pudiera</w:t>
            </w:r>
            <w:r w:rsidR="003B7820" w:rsidRPr="00EB0A61">
              <w:rPr>
                <w:rFonts w:cstheme="minorHAnsi"/>
                <w:sz w:val="24"/>
              </w:rPr>
              <w:t>n</w:t>
            </w:r>
            <w:r w:rsidR="00C71F80" w:rsidRPr="00EB0A61">
              <w:rPr>
                <w:rFonts w:cstheme="minorHAnsi"/>
                <w:sz w:val="24"/>
              </w:rPr>
              <w:t xml:space="preserve"> sobrepasar e</w:t>
            </w:r>
            <w:r w:rsidR="00716B7E" w:rsidRPr="00EB0A61">
              <w:rPr>
                <w:rFonts w:cstheme="minorHAnsi"/>
                <w:sz w:val="24"/>
              </w:rPr>
              <w:t>l límite del 25% de su valor en valores de emisiones extranjeras</w:t>
            </w:r>
            <w:r w:rsidR="009F2A13" w:rsidRPr="00EB0A61">
              <w:rPr>
                <w:rFonts w:cstheme="minorHAnsi"/>
                <w:sz w:val="24"/>
              </w:rPr>
              <w:t xml:space="preserve">. </w:t>
            </w:r>
            <w:r w:rsidR="00C845B9" w:rsidRPr="00EB0A61">
              <w:rPr>
                <w:rFonts w:cstheme="minorHAnsi"/>
                <w:sz w:val="24"/>
              </w:rPr>
              <w:t xml:space="preserve">Teniendo presente </w:t>
            </w:r>
            <w:r w:rsidR="009F2A13" w:rsidRPr="00EB0A61">
              <w:rPr>
                <w:rFonts w:cstheme="minorHAnsi"/>
                <w:sz w:val="24"/>
              </w:rPr>
              <w:t xml:space="preserve">las volatilidades </w:t>
            </w:r>
            <w:r w:rsidR="00272C2B" w:rsidRPr="00EB0A61">
              <w:rPr>
                <w:rFonts w:cstheme="minorHAnsi"/>
                <w:sz w:val="24"/>
              </w:rPr>
              <w:t>experimentadas</w:t>
            </w:r>
            <w:r w:rsidR="009F2A13" w:rsidRPr="00EB0A61">
              <w:rPr>
                <w:rFonts w:cstheme="minorHAnsi"/>
                <w:sz w:val="24"/>
              </w:rPr>
              <w:t xml:space="preserve"> por los instrumentos financieros en los mercados</w:t>
            </w:r>
            <w:r w:rsidR="00A466A6" w:rsidRPr="00EB0A61">
              <w:rPr>
                <w:rFonts w:cstheme="minorHAnsi"/>
                <w:sz w:val="24"/>
              </w:rPr>
              <w:t xml:space="preserve">, y considerando el tenor de lo señalado en el artículo 62 de la LPT, la periodicidad </w:t>
            </w:r>
            <w:r w:rsidR="0028333E" w:rsidRPr="00EB0A61">
              <w:rPr>
                <w:rFonts w:cstheme="minorHAnsi"/>
                <w:sz w:val="24"/>
              </w:rPr>
              <w:t>que se objeta</w:t>
            </w:r>
            <w:r w:rsidR="00147990" w:rsidRPr="00EB0A61">
              <w:rPr>
                <w:rFonts w:cstheme="minorHAnsi"/>
                <w:sz w:val="24"/>
              </w:rPr>
              <w:t xml:space="preserve"> se considera razonable y</w:t>
            </w:r>
            <w:r w:rsidR="0028333E" w:rsidRPr="00EB0A61">
              <w:rPr>
                <w:rFonts w:cstheme="minorHAnsi"/>
                <w:sz w:val="24"/>
              </w:rPr>
              <w:t xml:space="preserve"> podría ser incluso menor</w:t>
            </w:r>
            <w:r w:rsidR="00253906" w:rsidRPr="00EB0A61">
              <w:rPr>
                <w:rFonts w:cstheme="minorHAnsi"/>
                <w:sz w:val="24"/>
              </w:rPr>
              <w:t>.</w:t>
            </w:r>
          </w:p>
          <w:p w14:paraId="7C91B453" w14:textId="77777777" w:rsidR="00674C52" w:rsidRPr="00EB0A61" w:rsidRDefault="00674C52" w:rsidP="00716764">
            <w:pPr>
              <w:tabs>
                <w:tab w:val="left" w:pos="1056"/>
              </w:tabs>
              <w:rPr>
                <w:rFonts w:cstheme="minorHAnsi"/>
                <w:sz w:val="24"/>
              </w:rPr>
            </w:pPr>
          </w:p>
          <w:p w14:paraId="7CBFC97D" w14:textId="77777777" w:rsidR="00253906" w:rsidRPr="00EB0A61" w:rsidRDefault="00324A9E" w:rsidP="00716764">
            <w:pPr>
              <w:tabs>
                <w:tab w:val="left" w:pos="1056"/>
              </w:tabs>
              <w:rPr>
                <w:rFonts w:cstheme="minorHAnsi"/>
                <w:sz w:val="24"/>
              </w:rPr>
            </w:pPr>
            <w:r w:rsidRPr="00EB0A61">
              <w:rPr>
                <w:rFonts w:cstheme="minorHAnsi"/>
                <w:sz w:val="24"/>
              </w:rPr>
              <w:t>En cuanto a la consulta</w:t>
            </w:r>
            <w:r w:rsidR="00674C52" w:rsidRPr="00EB0A61">
              <w:rPr>
                <w:rFonts w:cstheme="minorHAnsi"/>
                <w:sz w:val="24"/>
              </w:rPr>
              <w:t xml:space="preserve">, el </w:t>
            </w:r>
            <w:r w:rsidR="00674C52" w:rsidRPr="00EB0A61">
              <w:rPr>
                <w:rFonts w:cstheme="minorHAnsi"/>
                <w:i/>
                <w:iCs/>
                <w:sz w:val="24"/>
              </w:rPr>
              <w:t>Reglamento de gestión de activos</w:t>
            </w:r>
            <w:r w:rsidR="00674C52" w:rsidRPr="00EB0A61">
              <w:rPr>
                <w:rFonts w:cstheme="minorHAnsi"/>
                <w:sz w:val="24"/>
              </w:rPr>
              <w:t xml:space="preserve"> define</w:t>
            </w:r>
            <w:r w:rsidR="0045220F" w:rsidRPr="00EB0A61">
              <w:rPr>
                <w:rFonts w:cstheme="minorHAnsi"/>
                <w:sz w:val="24"/>
              </w:rPr>
              <w:t xml:space="preserve"> </w:t>
            </w:r>
            <w:r w:rsidR="0045220F" w:rsidRPr="00EB0A61">
              <w:rPr>
                <w:rFonts w:cstheme="minorHAnsi"/>
                <w:b/>
                <w:bCs/>
                <w:sz w:val="24"/>
              </w:rPr>
              <w:t xml:space="preserve">Emisión </w:t>
            </w:r>
            <w:r w:rsidR="00775DE1" w:rsidRPr="00EB0A61">
              <w:rPr>
                <w:rFonts w:cstheme="minorHAnsi"/>
                <w:b/>
                <w:bCs/>
                <w:sz w:val="24"/>
              </w:rPr>
              <w:t>e</w:t>
            </w:r>
            <w:r w:rsidR="0045220F" w:rsidRPr="00EB0A61">
              <w:rPr>
                <w:rFonts w:cstheme="minorHAnsi"/>
                <w:b/>
                <w:bCs/>
                <w:sz w:val="24"/>
              </w:rPr>
              <w:t>xtranjera</w:t>
            </w:r>
            <w:r w:rsidR="00253906" w:rsidRPr="00EB0A61">
              <w:rPr>
                <w:rFonts w:cstheme="minorHAnsi"/>
                <w:sz w:val="24"/>
              </w:rPr>
              <w:t xml:space="preserve"> </w:t>
            </w:r>
            <w:r w:rsidR="0045220F" w:rsidRPr="00EB0A61">
              <w:rPr>
                <w:rFonts w:cstheme="minorHAnsi"/>
                <w:sz w:val="24"/>
              </w:rPr>
              <w:t xml:space="preserve">de la siguiente forma: </w:t>
            </w:r>
            <w:r w:rsidR="0045220F" w:rsidRPr="00EB0A61">
              <w:rPr>
                <w:rFonts w:cstheme="minorHAnsi"/>
                <w:i/>
                <w:iCs/>
                <w:sz w:val="24"/>
              </w:rPr>
              <w:t>“</w:t>
            </w:r>
            <w:r w:rsidR="002505E7" w:rsidRPr="00EB0A61">
              <w:rPr>
                <w:rFonts w:cstheme="minorHAnsi"/>
                <w:i/>
                <w:iCs/>
                <w:sz w:val="24"/>
              </w:rPr>
              <w:t>Es un conjunto de títulos autorizados para oferta pública inicial en mercados extranjeros autorizados en este Reglamento y sujetos a la normativa del mercado de valores del país donde se ofreció inicialmente para la venta</w:t>
            </w:r>
            <w:r w:rsidR="0045220F" w:rsidRPr="00EB0A61">
              <w:rPr>
                <w:rFonts w:cstheme="minorHAnsi"/>
                <w:i/>
                <w:iCs/>
                <w:sz w:val="24"/>
              </w:rPr>
              <w:t>”</w:t>
            </w:r>
            <w:r w:rsidR="00AF3C38" w:rsidRPr="00EB0A61">
              <w:rPr>
                <w:rFonts w:cstheme="minorHAnsi"/>
                <w:i/>
                <w:iCs/>
                <w:sz w:val="24"/>
              </w:rPr>
              <w:t>.</w:t>
            </w:r>
            <w:r w:rsidR="00D023E4" w:rsidRPr="00EB0A61">
              <w:rPr>
                <w:rFonts w:cstheme="minorHAnsi"/>
                <w:sz w:val="24"/>
              </w:rPr>
              <w:t xml:space="preserve"> </w:t>
            </w:r>
            <w:r w:rsidR="00AF3C38" w:rsidRPr="00EB0A61">
              <w:rPr>
                <w:rFonts w:cstheme="minorHAnsi"/>
                <w:sz w:val="24"/>
              </w:rPr>
              <w:t xml:space="preserve"> </w:t>
            </w:r>
            <w:r w:rsidR="00D023E4" w:rsidRPr="00EB0A61">
              <w:rPr>
                <w:rFonts w:cstheme="minorHAnsi"/>
                <w:sz w:val="24"/>
              </w:rPr>
              <w:t xml:space="preserve">Adicionalmente, </w:t>
            </w:r>
            <w:r w:rsidR="00D023E4" w:rsidRPr="00EB0A61">
              <w:rPr>
                <w:rFonts w:cstheme="minorHAnsi"/>
                <w:sz w:val="24"/>
              </w:rPr>
              <w:lastRenderedPageBreak/>
              <w:t xml:space="preserve">define </w:t>
            </w:r>
            <w:r w:rsidR="00775DE1" w:rsidRPr="00EB0A61">
              <w:rPr>
                <w:rFonts w:cstheme="minorHAnsi"/>
                <w:b/>
                <w:bCs/>
                <w:sz w:val="24"/>
              </w:rPr>
              <w:t>M</w:t>
            </w:r>
            <w:r w:rsidR="00D023E4" w:rsidRPr="00EB0A61">
              <w:rPr>
                <w:rFonts w:cstheme="minorHAnsi"/>
                <w:b/>
                <w:bCs/>
                <w:sz w:val="24"/>
              </w:rPr>
              <w:t>ercados extranjeros</w:t>
            </w:r>
            <w:r w:rsidR="009B6570" w:rsidRPr="00EB0A61">
              <w:rPr>
                <w:rFonts w:cstheme="minorHAnsi"/>
                <w:b/>
                <w:bCs/>
                <w:sz w:val="24"/>
              </w:rPr>
              <w:t xml:space="preserve"> </w:t>
            </w:r>
            <w:r w:rsidR="009B6570" w:rsidRPr="00EB0A61">
              <w:rPr>
                <w:rFonts w:cstheme="minorHAnsi"/>
                <w:sz w:val="24"/>
              </w:rPr>
              <w:t>de esta manera</w:t>
            </w:r>
            <w:r w:rsidR="00D023E4" w:rsidRPr="00EB0A61">
              <w:rPr>
                <w:rFonts w:cstheme="minorHAnsi"/>
                <w:sz w:val="24"/>
              </w:rPr>
              <w:t xml:space="preserve">: </w:t>
            </w:r>
            <w:r w:rsidR="00D023E4" w:rsidRPr="00EB0A61">
              <w:rPr>
                <w:rFonts w:cstheme="minorHAnsi"/>
                <w:i/>
                <w:iCs/>
                <w:sz w:val="24"/>
              </w:rPr>
              <w:t>“Son aquellos mercados de valores en que participan compradores y vendedores para la adquisición o venta de valores emitidos por entidades costarricenses o extranjeras, que están listados fuera del territorio de Costa Rica.”</w:t>
            </w:r>
          </w:p>
          <w:p w14:paraId="64A1ABA1" w14:textId="77777777" w:rsidR="00E215D5" w:rsidRPr="00EB0A61" w:rsidRDefault="00E215D5" w:rsidP="00716764">
            <w:pPr>
              <w:tabs>
                <w:tab w:val="left" w:pos="1056"/>
              </w:tabs>
              <w:rPr>
                <w:rFonts w:cstheme="minorHAnsi"/>
                <w:sz w:val="24"/>
              </w:rPr>
            </w:pPr>
          </w:p>
          <w:p w14:paraId="29423CFF" w14:textId="77777777" w:rsidR="008667C5" w:rsidRPr="00EB0A61" w:rsidRDefault="008667C5" w:rsidP="008667C5">
            <w:pPr>
              <w:tabs>
                <w:tab w:val="left" w:pos="1056"/>
              </w:tabs>
              <w:rPr>
                <w:rFonts w:cstheme="minorHAnsi"/>
                <w:b/>
                <w:bCs/>
                <w:sz w:val="24"/>
              </w:rPr>
            </w:pPr>
            <w:r w:rsidRPr="00EB0A61">
              <w:rPr>
                <w:rFonts w:cstheme="minorHAnsi"/>
                <w:b/>
                <w:bCs/>
                <w:sz w:val="24"/>
              </w:rPr>
              <w:t>BN Vital, OPC/ Fondo de Garantías y Jubilaciones de los Empleados del Banco Nacional</w:t>
            </w:r>
            <w:r w:rsidR="000E3B91" w:rsidRPr="00EB0A61">
              <w:rPr>
                <w:rFonts w:cstheme="minorHAnsi"/>
                <w:b/>
                <w:bCs/>
                <w:sz w:val="24"/>
              </w:rPr>
              <w:t xml:space="preserve"> (FG</w:t>
            </w:r>
            <w:r w:rsidR="00B7096A" w:rsidRPr="00EB0A61">
              <w:rPr>
                <w:rFonts w:cstheme="minorHAnsi"/>
                <w:b/>
                <w:bCs/>
                <w:sz w:val="24"/>
              </w:rPr>
              <w:t>J</w:t>
            </w:r>
            <w:r w:rsidR="000E3B91" w:rsidRPr="00EB0A61">
              <w:rPr>
                <w:rFonts w:cstheme="minorHAnsi"/>
                <w:b/>
                <w:bCs/>
                <w:sz w:val="24"/>
              </w:rPr>
              <w:t>EBN)</w:t>
            </w:r>
          </w:p>
          <w:p w14:paraId="6D2ABFA0" w14:textId="77777777" w:rsidR="008667C5" w:rsidRPr="00EB0A61" w:rsidRDefault="008667C5" w:rsidP="008667C5">
            <w:pPr>
              <w:tabs>
                <w:tab w:val="left" w:pos="1056"/>
              </w:tabs>
              <w:rPr>
                <w:rFonts w:cstheme="minorHAnsi"/>
                <w:sz w:val="24"/>
              </w:rPr>
            </w:pPr>
            <w:r w:rsidRPr="00EB0A61">
              <w:rPr>
                <w:rFonts w:cstheme="minorHAnsi"/>
                <w:sz w:val="24"/>
              </w:rPr>
              <w:t xml:space="preserve">Se requiere mayor tiempo para realizar la </w:t>
            </w:r>
          </w:p>
          <w:p w14:paraId="1C0657C9" w14:textId="77777777" w:rsidR="008667C5" w:rsidRPr="00EB0A61" w:rsidRDefault="008667C5" w:rsidP="008667C5">
            <w:pPr>
              <w:tabs>
                <w:tab w:val="left" w:pos="1056"/>
              </w:tabs>
              <w:rPr>
                <w:rFonts w:cstheme="minorHAnsi"/>
                <w:sz w:val="24"/>
              </w:rPr>
            </w:pPr>
            <w:r w:rsidRPr="00EB0A61">
              <w:rPr>
                <w:rFonts w:cstheme="minorHAnsi"/>
                <w:sz w:val="24"/>
              </w:rPr>
              <w:t xml:space="preserve">programación de la metodología en los </w:t>
            </w:r>
          </w:p>
          <w:p w14:paraId="3A627AD5" w14:textId="77777777" w:rsidR="008667C5" w:rsidRPr="00EB0A61" w:rsidRDefault="008667C5" w:rsidP="008667C5">
            <w:pPr>
              <w:tabs>
                <w:tab w:val="left" w:pos="1056"/>
              </w:tabs>
              <w:rPr>
                <w:rFonts w:cstheme="minorHAnsi"/>
                <w:sz w:val="24"/>
              </w:rPr>
            </w:pPr>
            <w:r w:rsidRPr="00EB0A61">
              <w:rPr>
                <w:rFonts w:cstheme="minorHAnsi"/>
                <w:sz w:val="24"/>
              </w:rPr>
              <w:t>sistemas de la operadora.</w:t>
            </w:r>
          </w:p>
          <w:p w14:paraId="6F0F1BC9" w14:textId="77777777" w:rsidR="00D91EEA" w:rsidRPr="00EB0A61" w:rsidRDefault="00D91EEA" w:rsidP="008667C5">
            <w:pPr>
              <w:tabs>
                <w:tab w:val="left" w:pos="1056"/>
              </w:tabs>
              <w:rPr>
                <w:rFonts w:cstheme="minorHAnsi"/>
                <w:sz w:val="24"/>
              </w:rPr>
            </w:pPr>
          </w:p>
          <w:p w14:paraId="31A9E921" w14:textId="77777777" w:rsidR="008764D3" w:rsidRPr="00EB0A61" w:rsidRDefault="008764D3" w:rsidP="008667C5">
            <w:pPr>
              <w:tabs>
                <w:tab w:val="left" w:pos="1056"/>
              </w:tabs>
              <w:rPr>
                <w:rFonts w:cstheme="minorHAnsi"/>
                <w:b/>
                <w:bCs/>
                <w:sz w:val="24"/>
              </w:rPr>
            </w:pPr>
            <w:r w:rsidRPr="00EB0A61">
              <w:rPr>
                <w:rFonts w:cstheme="minorHAnsi"/>
                <w:b/>
                <w:bCs/>
                <w:sz w:val="24"/>
              </w:rPr>
              <w:t>BN Vital</w:t>
            </w:r>
            <w:r w:rsidR="00AD049A" w:rsidRPr="00EB0A61">
              <w:rPr>
                <w:rFonts w:cstheme="minorHAnsi"/>
                <w:b/>
                <w:bCs/>
                <w:sz w:val="24"/>
              </w:rPr>
              <w:t xml:space="preserve">, </w:t>
            </w:r>
            <w:r w:rsidRPr="00EB0A61">
              <w:rPr>
                <w:rFonts w:cstheme="minorHAnsi"/>
                <w:b/>
                <w:bCs/>
                <w:sz w:val="24"/>
              </w:rPr>
              <w:t>FGJ</w:t>
            </w:r>
            <w:r w:rsidR="000C7F1F" w:rsidRPr="00EB0A61">
              <w:rPr>
                <w:rFonts w:cstheme="minorHAnsi"/>
                <w:b/>
                <w:bCs/>
                <w:sz w:val="24"/>
              </w:rPr>
              <w:t>EBN</w:t>
            </w:r>
            <w:r w:rsidR="00AD049A" w:rsidRPr="00EB0A61">
              <w:rPr>
                <w:rFonts w:cstheme="minorHAnsi"/>
                <w:b/>
                <w:bCs/>
                <w:sz w:val="24"/>
              </w:rPr>
              <w:t>/SUPEN</w:t>
            </w:r>
          </w:p>
          <w:p w14:paraId="57F66BEF" w14:textId="413A24DB" w:rsidR="00BB5B9E" w:rsidRPr="00EB0A61" w:rsidRDefault="007A65E7" w:rsidP="008667C5">
            <w:pPr>
              <w:tabs>
                <w:tab w:val="left" w:pos="1056"/>
              </w:tabs>
              <w:rPr>
                <w:rFonts w:cstheme="minorHAnsi"/>
                <w:sz w:val="24"/>
              </w:rPr>
            </w:pPr>
            <w:r>
              <w:rPr>
                <w:rFonts w:cstheme="minorHAnsi"/>
                <w:sz w:val="24"/>
              </w:rPr>
              <w:t xml:space="preserve">Se ajusta para definir fechas </w:t>
            </w:r>
            <w:r w:rsidR="00194168">
              <w:rPr>
                <w:rFonts w:cstheme="minorHAnsi"/>
                <w:sz w:val="24"/>
              </w:rPr>
              <w:t xml:space="preserve">semestrales </w:t>
            </w:r>
            <w:r>
              <w:rPr>
                <w:rFonts w:cstheme="minorHAnsi"/>
                <w:sz w:val="24"/>
              </w:rPr>
              <w:t>de</w:t>
            </w:r>
            <w:r w:rsidR="00194168">
              <w:rPr>
                <w:rFonts w:cstheme="minorHAnsi"/>
                <w:sz w:val="24"/>
              </w:rPr>
              <w:t xml:space="preserve"> corte para los informes.</w:t>
            </w:r>
          </w:p>
          <w:p w14:paraId="239786D1" w14:textId="77777777" w:rsidR="00BD337E" w:rsidRPr="00EB0A61" w:rsidRDefault="00BD337E" w:rsidP="008667C5">
            <w:pPr>
              <w:tabs>
                <w:tab w:val="left" w:pos="1056"/>
              </w:tabs>
              <w:rPr>
                <w:rFonts w:cstheme="minorHAnsi"/>
                <w:sz w:val="24"/>
              </w:rPr>
            </w:pPr>
          </w:p>
          <w:p w14:paraId="071BD559" w14:textId="77777777" w:rsidR="006E309D" w:rsidRPr="00EB0A61" w:rsidRDefault="006E309D" w:rsidP="006E309D">
            <w:pPr>
              <w:tabs>
                <w:tab w:val="left" w:pos="1056"/>
              </w:tabs>
              <w:rPr>
                <w:rFonts w:cstheme="minorHAnsi"/>
                <w:b/>
                <w:bCs/>
                <w:sz w:val="24"/>
              </w:rPr>
            </w:pPr>
            <w:r w:rsidRPr="00EB0A61">
              <w:rPr>
                <w:rFonts w:cstheme="minorHAnsi"/>
                <w:b/>
                <w:bCs/>
                <w:sz w:val="24"/>
              </w:rPr>
              <w:t>BN Vital, OPC/</w:t>
            </w:r>
            <w:r w:rsidR="00AE13FE" w:rsidRPr="00EB0A61">
              <w:rPr>
                <w:rFonts w:cstheme="minorHAnsi"/>
                <w:b/>
                <w:bCs/>
                <w:sz w:val="24"/>
              </w:rPr>
              <w:t>FG</w:t>
            </w:r>
            <w:r w:rsidR="002D12F5" w:rsidRPr="00EB0A61">
              <w:rPr>
                <w:rFonts w:cstheme="minorHAnsi"/>
                <w:b/>
                <w:bCs/>
                <w:sz w:val="24"/>
              </w:rPr>
              <w:t>JEBN</w:t>
            </w:r>
          </w:p>
          <w:p w14:paraId="51D46D81" w14:textId="77777777" w:rsidR="006E309D" w:rsidRPr="00EB0A61" w:rsidRDefault="006E309D" w:rsidP="006E309D">
            <w:pPr>
              <w:tabs>
                <w:tab w:val="left" w:pos="1056"/>
              </w:tabs>
              <w:rPr>
                <w:rFonts w:cstheme="minorHAnsi"/>
                <w:sz w:val="24"/>
              </w:rPr>
            </w:pPr>
            <w:r w:rsidRPr="00EB0A61">
              <w:rPr>
                <w:rFonts w:cstheme="minorHAnsi"/>
                <w:sz w:val="24"/>
              </w:rPr>
              <w:t xml:space="preserve">Debido al tipo de inversiones de largo plazo la revisión debería ser al menos anual o cada vez </w:t>
            </w:r>
          </w:p>
          <w:p w14:paraId="5D79D437" w14:textId="77777777" w:rsidR="006E309D" w:rsidRPr="00EB0A61" w:rsidRDefault="006E309D" w:rsidP="006E309D">
            <w:pPr>
              <w:tabs>
                <w:tab w:val="left" w:pos="1056"/>
              </w:tabs>
              <w:rPr>
                <w:rFonts w:cstheme="minorHAnsi"/>
                <w:sz w:val="24"/>
              </w:rPr>
            </w:pPr>
            <w:r w:rsidRPr="00EB0A61">
              <w:rPr>
                <w:rFonts w:cstheme="minorHAnsi"/>
                <w:sz w:val="24"/>
              </w:rPr>
              <w:t>que se revise el “Asset allocation.”</w:t>
            </w:r>
          </w:p>
          <w:p w14:paraId="25CF2078" w14:textId="77777777" w:rsidR="006E309D" w:rsidRPr="00EB0A61" w:rsidRDefault="006E309D" w:rsidP="006E309D">
            <w:pPr>
              <w:tabs>
                <w:tab w:val="left" w:pos="1056"/>
              </w:tabs>
              <w:rPr>
                <w:rFonts w:cstheme="minorHAnsi"/>
                <w:sz w:val="24"/>
              </w:rPr>
            </w:pPr>
            <w:r w:rsidRPr="00EB0A61">
              <w:rPr>
                <w:rFonts w:cstheme="minorHAnsi"/>
                <w:sz w:val="24"/>
              </w:rPr>
              <w:t xml:space="preserve">¿Qué pasaría con el portafolio actual si no se </w:t>
            </w:r>
          </w:p>
          <w:p w14:paraId="161D50F2" w14:textId="77777777" w:rsidR="006E309D" w:rsidRPr="00EB0A61" w:rsidRDefault="006E309D" w:rsidP="006E309D">
            <w:pPr>
              <w:tabs>
                <w:tab w:val="left" w:pos="1056"/>
              </w:tabs>
              <w:rPr>
                <w:rFonts w:cstheme="minorHAnsi"/>
                <w:sz w:val="24"/>
              </w:rPr>
            </w:pPr>
            <w:r w:rsidRPr="00EB0A61">
              <w:rPr>
                <w:rFonts w:cstheme="minorHAnsi"/>
                <w:sz w:val="24"/>
              </w:rPr>
              <w:t xml:space="preserve">lograra demostrar lo solicitado? ¿Debemos </w:t>
            </w:r>
          </w:p>
          <w:p w14:paraId="7DB713F9" w14:textId="77777777" w:rsidR="006E309D" w:rsidRPr="00EB0A61" w:rsidRDefault="006E309D" w:rsidP="006E309D">
            <w:pPr>
              <w:tabs>
                <w:tab w:val="left" w:pos="1056"/>
              </w:tabs>
              <w:rPr>
                <w:rFonts w:cstheme="minorHAnsi"/>
                <w:sz w:val="24"/>
              </w:rPr>
            </w:pPr>
            <w:r w:rsidRPr="00EB0A61">
              <w:rPr>
                <w:rFonts w:cstheme="minorHAnsi"/>
                <w:sz w:val="24"/>
              </w:rPr>
              <w:t xml:space="preserve">vender en forma forzada y realizar las perdidas </w:t>
            </w:r>
          </w:p>
          <w:p w14:paraId="73864345" w14:textId="77777777" w:rsidR="006E309D" w:rsidRPr="00EB0A61" w:rsidRDefault="006E309D" w:rsidP="006E309D">
            <w:pPr>
              <w:tabs>
                <w:tab w:val="left" w:pos="1056"/>
              </w:tabs>
              <w:rPr>
                <w:rFonts w:cstheme="minorHAnsi"/>
                <w:sz w:val="24"/>
              </w:rPr>
            </w:pPr>
            <w:r w:rsidRPr="00EB0A61">
              <w:rPr>
                <w:rFonts w:cstheme="minorHAnsi"/>
                <w:sz w:val="24"/>
              </w:rPr>
              <w:lastRenderedPageBreak/>
              <w:t xml:space="preserve">o ganancias acumuladas, aunque las inversiones se hayan realizado para </w:t>
            </w:r>
          </w:p>
          <w:p w14:paraId="00CFAC2D" w14:textId="77777777" w:rsidR="00902E2A" w:rsidRPr="00EB0A61" w:rsidRDefault="006E309D" w:rsidP="006E309D">
            <w:pPr>
              <w:tabs>
                <w:tab w:val="left" w:pos="1056"/>
              </w:tabs>
              <w:rPr>
                <w:rFonts w:cstheme="minorHAnsi"/>
                <w:sz w:val="24"/>
              </w:rPr>
            </w:pPr>
            <w:r w:rsidRPr="00EB0A61">
              <w:rPr>
                <w:rFonts w:cstheme="minorHAnsi"/>
                <w:sz w:val="24"/>
              </w:rPr>
              <w:t>diversificar los portafolios en el largo plazo?</w:t>
            </w:r>
          </w:p>
          <w:p w14:paraId="3A0CE26F" w14:textId="77777777" w:rsidR="006D2236" w:rsidRPr="00EB0A61" w:rsidRDefault="006D2236" w:rsidP="006D2236">
            <w:pPr>
              <w:tabs>
                <w:tab w:val="left" w:pos="1056"/>
              </w:tabs>
              <w:rPr>
                <w:rFonts w:cstheme="minorHAnsi"/>
                <w:b/>
                <w:bCs/>
                <w:sz w:val="24"/>
              </w:rPr>
            </w:pPr>
          </w:p>
          <w:p w14:paraId="1B579CFC" w14:textId="77777777" w:rsidR="006D2236" w:rsidRPr="00EB0A61" w:rsidRDefault="006D2236" w:rsidP="006D2236">
            <w:pPr>
              <w:tabs>
                <w:tab w:val="left" w:pos="1056"/>
              </w:tabs>
              <w:rPr>
                <w:rFonts w:cstheme="minorHAnsi"/>
                <w:b/>
                <w:bCs/>
                <w:sz w:val="24"/>
              </w:rPr>
            </w:pPr>
            <w:r w:rsidRPr="00EB0A61">
              <w:rPr>
                <w:rFonts w:cstheme="minorHAnsi"/>
                <w:b/>
                <w:bCs/>
                <w:sz w:val="24"/>
              </w:rPr>
              <w:t>BN Vital/FGJEBN</w:t>
            </w:r>
            <w:r w:rsidR="00E24553" w:rsidRPr="00EB0A61">
              <w:rPr>
                <w:rFonts w:cstheme="minorHAnsi"/>
                <w:b/>
                <w:bCs/>
                <w:sz w:val="24"/>
              </w:rPr>
              <w:t>/SUPEN</w:t>
            </w:r>
          </w:p>
          <w:p w14:paraId="0B2E3AA1" w14:textId="77777777" w:rsidR="00902E2A" w:rsidRPr="00EB0A61" w:rsidRDefault="00201D11" w:rsidP="006E309D">
            <w:pPr>
              <w:tabs>
                <w:tab w:val="left" w:pos="1056"/>
              </w:tabs>
              <w:rPr>
                <w:rFonts w:cstheme="minorHAnsi"/>
                <w:sz w:val="24"/>
              </w:rPr>
            </w:pPr>
            <w:r w:rsidRPr="00EB0A61">
              <w:rPr>
                <w:rFonts w:cstheme="minorHAnsi"/>
                <w:sz w:val="24"/>
              </w:rPr>
              <w:t xml:space="preserve">Los fondos no deben </w:t>
            </w:r>
            <w:r w:rsidR="00733483" w:rsidRPr="00EB0A61">
              <w:rPr>
                <w:rFonts w:cstheme="minorHAnsi"/>
                <w:sz w:val="24"/>
              </w:rPr>
              <w:t xml:space="preserve">deshacer las posiciones </w:t>
            </w:r>
            <w:r w:rsidR="00301D6F" w:rsidRPr="00EB0A61">
              <w:rPr>
                <w:rFonts w:cstheme="minorHAnsi"/>
                <w:sz w:val="24"/>
              </w:rPr>
              <w:t xml:space="preserve">mantenidas de previo a la entrada en vigencia de este acuerdo </w:t>
            </w:r>
            <w:r w:rsidR="00733483" w:rsidRPr="00EB0A61">
              <w:rPr>
                <w:rFonts w:cstheme="minorHAnsi"/>
                <w:sz w:val="24"/>
              </w:rPr>
              <w:t>de forma forzada</w:t>
            </w:r>
            <w:r w:rsidR="001D2BFE" w:rsidRPr="00EB0A61">
              <w:rPr>
                <w:rFonts w:cstheme="minorHAnsi"/>
                <w:sz w:val="24"/>
              </w:rPr>
              <w:t>, sin perjuicio de l</w:t>
            </w:r>
            <w:r w:rsidR="009735DC" w:rsidRPr="00EB0A61">
              <w:rPr>
                <w:rFonts w:cstheme="minorHAnsi"/>
                <w:sz w:val="24"/>
              </w:rPr>
              <w:t xml:space="preserve">os ajustes </w:t>
            </w:r>
            <w:r w:rsidR="0001774B" w:rsidRPr="00EB0A61">
              <w:rPr>
                <w:rFonts w:cstheme="minorHAnsi"/>
                <w:sz w:val="24"/>
              </w:rPr>
              <w:t xml:space="preserve">que </w:t>
            </w:r>
            <w:r w:rsidR="009735DC" w:rsidRPr="00EB0A61">
              <w:rPr>
                <w:rFonts w:cstheme="minorHAnsi"/>
                <w:sz w:val="24"/>
              </w:rPr>
              <w:t>las políticas de inversión y la asignación estratégica de las inversiones deb</w:t>
            </w:r>
            <w:r w:rsidR="0001774B" w:rsidRPr="00EB0A61">
              <w:rPr>
                <w:rFonts w:cstheme="minorHAnsi"/>
                <w:sz w:val="24"/>
              </w:rPr>
              <w:t>a</w:t>
            </w:r>
            <w:r w:rsidR="009735DC" w:rsidRPr="00EB0A61">
              <w:rPr>
                <w:rFonts w:cstheme="minorHAnsi"/>
                <w:sz w:val="24"/>
              </w:rPr>
              <w:t>n sufrir</w:t>
            </w:r>
            <w:r w:rsidR="0001774B" w:rsidRPr="00EB0A61">
              <w:rPr>
                <w:rFonts w:cstheme="minorHAnsi"/>
                <w:sz w:val="24"/>
              </w:rPr>
              <w:t xml:space="preserve">, según </w:t>
            </w:r>
            <w:r w:rsidR="0075384C" w:rsidRPr="00EB0A61">
              <w:rPr>
                <w:rFonts w:cstheme="minorHAnsi"/>
                <w:sz w:val="24"/>
              </w:rPr>
              <w:t>ellos análisis del</w:t>
            </w:r>
            <w:r w:rsidR="0001774B" w:rsidRPr="00EB0A61">
              <w:rPr>
                <w:rFonts w:cstheme="minorHAnsi"/>
                <w:sz w:val="24"/>
              </w:rPr>
              <w:t xml:space="preserve"> entorno</w:t>
            </w:r>
            <w:r w:rsidR="000219F5" w:rsidRPr="00EB0A61">
              <w:rPr>
                <w:rFonts w:cstheme="minorHAnsi"/>
                <w:sz w:val="24"/>
              </w:rPr>
              <w:t xml:space="preserve"> y los riesgos, responsabilidad que recae, </w:t>
            </w:r>
            <w:r w:rsidR="0075384C" w:rsidRPr="00EB0A61">
              <w:rPr>
                <w:rFonts w:cstheme="minorHAnsi"/>
                <w:sz w:val="24"/>
              </w:rPr>
              <w:t>de</w:t>
            </w:r>
            <w:r w:rsidR="000219F5" w:rsidRPr="00EB0A61">
              <w:rPr>
                <w:rFonts w:cstheme="minorHAnsi"/>
                <w:sz w:val="24"/>
              </w:rPr>
              <w:t xml:space="preserve"> forma permanente</w:t>
            </w:r>
            <w:r w:rsidR="0075384C" w:rsidRPr="00EB0A61">
              <w:rPr>
                <w:rFonts w:cstheme="minorHAnsi"/>
                <w:sz w:val="24"/>
              </w:rPr>
              <w:t>,</w:t>
            </w:r>
            <w:r w:rsidR="000219F5" w:rsidRPr="00EB0A61">
              <w:rPr>
                <w:rFonts w:cstheme="minorHAnsi"/>
                <w:sz w:val="24"/>
              </w:rPr>
              <w:t xml:space="preserve"> en los comités técnicos y los órganos de dirección, en aras de proteger los intereses de los afiliados y pensionados.</w:t>
            </w:r>
          </w:p>
          <w:p w14:paraId="078BE61E" w14:textId="77777777" w:rsidR="0074749E" w:rsidRPr="00EB0A61" w:rsidRDefault="0074749E" w:rsidP="0074749E">
            <w:pPr>
              <w:tabs>
                <w:tab w:val="left" w:pos="1056"/>
              </w:tabs>
              <w:rPr>
                <w:rFonts w:cstheme="minorHAnsi"/>
                <w:sz w:val="24"/>
              </w:rPr>
            </w:pPr>
            <w:r w:rsidRPr="00EB0A61">
              <w:rPr>
                <w:rFonts w:cstheme="minorHAnsi"/>
                <w:sz w:val="24"/>
              </w:rPr>
              <w:t xml:space="preserve">Respecto de la periodicidad véase atrás: </w:t>
            </w:r>
          </w:p>
          <w:p w14:paraId="1D07C625" w14:textId="77777777" w:rsidR="0074749E" w:rsidRPr="00EB0A61" w:rsidRDefault="0074749E" w:rsidP="0074749E">
            <w:pPr>
              <w:tabs>
                <w:tab w:val="left" w:pos="1056"/>
              </w:tabs>
              <w:rPr>
                <w:rFonts w:cstheme="minorHAnsi"/>
                <w:b/>
                <w:bCs/>
                <w:sz w:val="24"/>
              </w:rPr>
            </w:pPr>
            <w:r w:rsidRPr="00EB0A61">
              <w:rPr>
                <w:rFonts w:cstheme="minorHAnsi"/>
                <w:b/>
                <w:bCs/>
                <w:sz w:val="24"/>
              </w:rPr>
              <w:t>CCSS, OPC/SUPEN</w:t>
            </w:r>
          </w:p>
          <w:p w14:paraId="4E494A97" w14:textId="77777777" w:rsidR="0074749E" w:rsidRPr="00EB0A61" w:rsidRDefault="0074749E" w:rsidP="006E309D">
            <w:pPr>
              <w:tabs>
                <w:tab w:val="left" w:pos="1056"/>
              </w:tabs>
              <w:rPr>
                <w:rFonts w:cstheme="minorHAnsi"/>
                <w:sz w:val="24"/>
              </w:rPr>
            </w:pPr>
          </w:p>
          <w:p w14:paraId="6CBF51D4" w14:textId="77777777" w:rsidR="00902E2A" w:rsidRPr="00EB0A61" w:rsidRDefault="00902E2A" w:rsidP="006E309D">
            <w:pPr>
              <w:tabs>
                <w:tab w:val="left" w:pos="1056"/>
              </w:tabs>
              <w:rPr>
                <w:rFonts w:cstheme="minorHAnsi"/>
                <w:b/>
                <w:bCs/>
                <w:sz w:val="24"/>
              </w:rPr>
            </w:pPr>
            <w:r w:rsidRPr="00EB0A61">
              <w:rPr>
                <w:rFonts w:cstheme="minorHAnsi"/>
                <w:b/>
                <w:bCs/>
                <w:sz w:val="24"/>
              </w:rPr>
              <w:t>CCSS, OPC</w:t>
            </w:r>
          </w:p>
          <w:p w14:paraId="02B31D18" w14:textId="77777777" w:rsidR="00902E2A" w:rsidRPr="00EB0A61" w:rsidRDefault="00902E2A" w:rsidP="006E309D">
            <w:pPr>
              <w:tabs>
                <w:tab w:val="left" w:pos="1056"/>
              </w:tabs>
              <w:rPr>
                <w:rFonts w:cstheme="minorHAnsi"/>
                <w:sz w:val="24"/>
              </w:rPr>
            </w:pPr>
            <w:r w:rsidRPr="00EB0A61">
              <w:rPr>
                <w:rFonts w:cstheme="minorHAnsi"/>
                <w:sz w:val="24"/>
              </w:rPr>
              <w:t>Es importante tomar en consideración que en el Fondo de Capitalización Laboral los objetivos de rentabilidad no necesariamente son de largo plazo.</w:t>
            </w:r>
          </w:p>
          <w:p w14:paraId="2C6FC490" w14:textId="77777777" w:rsidR="00C64B6A" w:rsidRPr="00EB0A61" w:rsidRDefault="00C64B6A" w:rsidP="006E309D">
            <w:pPr>
              <w:tabs>
                <w:tab w:val="left" w:pos="1056"/>
              </w:tabs>
              <w:rPr>
                <w:rFonts w:cstheme="minorHAnsi"/>
                <w:sz w:val="24"/>
              </w:rPr>
            </w:pPr>
          </w:p>
          <w:p w14:paraId="56D48D8C" w14:textId="77777777" w:rsidR="00C64B6A" w:rsidRPr="00EB0A61" w:rsidRDefault="00C64B6A" w:rsidP="00C64B6A">
            <w:pPr>
              <w:tabs>
                <w:tab w:val="left" w:pos="1056"/>
              </w:tabs>
              <w:rPr>
                <w:rFonts w:cstheme="minorHAnsi"/>
                <w:b/>
                <w:bCs/>
                <w:sz w:val="24"/>
              </w:rPr>
            </w:pPr>
            <w:r w:rsidRPr="00EB0A61">
              <w:rPr>
                <w:rFonts w:cstheme="minorHAnsi"/>
                <w:b/>
                <w:bCs/>
                <w:sz w:val="24"/>
              </w:rPr>
              <w:t>CCSS, OPC/SUPEN</w:t>
            </w:r>
          </w:p>
          <w:p w14:paraId="33471E69" w14:textId="77777777" w:rsidR="0067096F" w:rsidRPr="00EB0A61" w:rsidRDefault="00C7669B" w:rsidP="006E309D">
            <w:pPr>
              <w:tabs>
                <w:tab w:val="left" w:pos="1056"/>
              </w:tabs>
              <w:rPr>
                <w:rFonts w:cstheme="minorHAnsi"/>
                <w:sz w:val="24"/>
              </w:rPr>
            </w:pPr>
            <w:r w:rsidRPr="00EB0A61">
              <w:rPr>
                <w:rFonts w:cstheme="minorHAnsi"/>
                <w:sz w:val="24"/>
              </w:rPr>
              <w:t>Se ajusta la redacción para clarificar.</w:t>
            </w:r>
          </w:p>
          <w:p w14:paraId="4A6660DC" w14:textId="77777777" w:rsidR="00C7669B" w:rsidRPr="00EB0A61" w:rsidRDefault="00C7669B" w:rsidP="006E309D">
            <w:pPr>
              <w:tabs>
                <w:tab w:val="left" w:pos="1056"/>
              </w:tabs>
              <w:rPr>
                <w:rFonts w:cstheme="minorHAnsi"/>
                <w:sz w:val="24"/>
              </w:rPr>
            </w:pPr>
          </w:p>
          <w:p w14:paraId="549EB309" w14:textId="77777777" w:rsidR="0067096F" w:rsidRPr="00EB0A61" w:rsidRDefault="00F727B1" w:rsidP="006E309D">
            <w:pPr>
              <w:tabs>
                <w:tab w:val="left" w:pos="1056"/>
              </w:tabs>
              <w:rPr>
                <w:rFonts w:cstheme="minorHAnsi"/>
                <w:b/>
                <w:bCs/>
                <w:sz w:val="24"/>
              </w:rPr>
            </w:pPr>
            <w:r w:rsidRPr="00EB0A61">
              <w:rPr>
                <w:rFonts w:cstheme="minorHAnsi"/>
                <w:b/>
                <w:bCs/>
                <w:sz w:val="24"/>
              </w:rPr>
              <w:t>Popular Pensiones, OPC</w:t>
            </w:r>
          </w:p>
          <w:p w14:paraId="67473550" w14:textId="77777777" w:rsidR="00F727B1" w:rsidRPr="00EB0A61" w:rsidRDefault="00F727B1" w:rsidP="00F727B1">
            <w:pPr>
              <w:tabs>
                <w:tab w:val="left" w:pos="1056"/>
              </w:tabs>
              <w:rPr>
                <w:rFonts w:cstheme="minorHAnsi"/>
                <w:sz w:val="24"/>
              </w:rPr>
            </w:pPr>
            <w:r w:rsidRPr="00EB0A61">
              <w:rPr>
                <w:rFonts w:cstheme="minorHAnsi"/>
                <w:sz w:val="24"/>
              </w:rPr>
              <w:t>Consideramos que debería presentarse de forma bianual o menor</w:t>
            </w:r>
            <w:r w:rsidR="0052076E" w:rsidRPr="00EB0A61">
              <w:rPr>
                <w:rFonts w:cstheme="minorHAnsi"/>
                <w:sz w:val="24"/>
              </w:rPr>
              <w:t xml:space="preserve"> </w:t>
            </w:r>
            <w:r w:rsidRPr="00EB0A61">
              <w:rPr>
                <w:rFonts w:cstheme="minorHAnsi"/>
                <w:sz w:val="24"/>
              </w:rPr>
              <w:t xml:space="preserve">frecuencia, debido </w:t>
            </w:r>
          </w:p>
          <w:p w14:paraId="31D51E1F" w14:textId="77777777" w:rsidR="00F727B1" w:rsidRPr="00EB0A61" w:rsidRDefault="00F727B1" w:rsidP="00F727B1">
            <w:pPr>
              <w:tabs>
                <w:tab w:val="left" w:pos="1056"/>
              </w:tabs>
              <w:rPr>
                <w:rFonts w:cstheme="minorHAnsi"/>
                <w:sz w:val="24"/>
              </w:rPr>
            </w:pPr>
            <w:r w:rsidRPr="00EB0A61">
              <w:rPr>
                <w:rFonts w:cstheme="minorHAnsi"/>
                <w:sz w:val="24"/>
              </w:rPr>
              <w:t>a que las inversiones son de largo plazo.</w:t>
            </w:r>
          </w:p>
          <w:p w14:paraId="57F15FDB" w14:textId="77777777" w:rsidR="00FB15BE" w:rsidRPr="00EB0A61" w:rsidRDefault="00FB15BE" w:rsidP="0074749E">
            <w:pPr>
              <w:tabs>
                <w:tab w:val="left" w:pos="1056"/>
              </w:tabs>
              <w:rPr>
                <w:rFonts w:cstheme="minorHAnsi"/>
                <w:sz w:val="24"/>
              </w:rPr>
            </w:pPr>
          </w:p>
          <w:p w14:paraId="61F7312B" w14:textId="77777777" w:rsidR="00FB15BE" w:rsidRPr="00EB0A61" w:rsidRDefault="00FB15BE" w:rsidP="00FB15BE">
            <w:pPr>
              <w:tabs>
                <w:tab w:val="left" w:pos="1056"/>
              </w:tabs>
              <w:rPr>
                <w:rFonts w:cstheme="minorHAnsi"/>
                <w:b/>
                <w:bCs/>
                <w:sz w:val="24"/>
              </w:rPr>
            </w:pPr>
            <w:r w:rsidRPr="00EB0A61">
              <w:rPr>
                <w:rFonts w:cstheme="minorHAnsi"/>
                <w:b/>
                <w:bCs/>
                <w:sz w:val="24"/>
              </w:rPr>
              <w:t>Popular Pensiones, OPC/SUPEN</w:t>
            </w:r>
          </w:p>
          <w:p w14:paraId="63262BF1" w14:textId="77777777" w:rsidR="0074749E" w:rsidRPr="00EB0A61" w:rsidRDefault="0074749E" w:rsidP="0074749E">
            <w:pPr>
              <w:tabs>
                <w:tab w:val="left" w:pos="1056"/>
              </w:tabs>
              <w:rPr>
                <w:rFonts w:cstheme="minorHAnsi"/>
                <w:sz w:val="24"/>
              </w:rPr>
            </w:pPr>
            <w:r w:rsidRPr="00EB0A61">
              <w:rPr>
                <w:rFonts w:cstheme="minorHAnsi"/>
                <w:sz w:val="24"/>
              </w:rPr>
              <w:t xml:space="preserve">Respecto de la periodicidad véase atrás: </w:t>
            </w:r>
          </w:p>
          <w:p w14:paraId="4A7096EA" w14:textId="77777777" w:rsidR="0074749E" w:rsidRPr="00EB0A61" w:rsidRDefault="0074749E" w:rsidP="0074749E">
            <w:pPr>
              <w:tabs>
                <w:tab w:val="left" w:pos="1056"/>
              </w:tabs>
              <w:rPr>
                <w:rFonts w:cstheme="minorHAnsi"/>
                <w:b/>
                <w:bCs/>
                <w:sz w:val="24"/>
              </w:rPr>
            </w:pPr>
            <w:r w:rsidRPr="00EB0A61">
              <w:rPr>
                <w:rFonts w:cstheme="minorHAnsi"/>
                <w:b/>
                <w:bCs/>
                <w:sz w:val="24"/>
              </w:rPr>
              <w:t>CCSS, OPC/SUPEN</w:t>
            </w:r>
          </w:p>
          <w:p w14:paraId="5C5A6B18" w14:textId="77777777" w:rsidR="00034F3A" w:rsidRPr="00EB0A61" w:rsidRDefault="00034F3A" w:rsidP="009E2239">
            <w:pPr>
              <w:tabs>
                <w:tab w:val="left" w:pos="1056"/>
              </w:tabs>
              <w:rPr>
                <w:rFonts w:cstheme="minorHAnsi"/>
                <w:sz w:val="24"/>
              </w:rPr>
            </w:pPr>
          </w:p>
          <w:p w14:paraId="13CB5AA1" w14:textId="77777777" w:rsidR="00A95602" w:rsidRPr="00EB0A61" w:rsidRDefault="00A95602" w:rsidP="009E2239">
            <w:pPr>
              <w:tabs>
                <w:tab w:val="left" w:pos="1056"/>
              </w:tabs>
              <w:rPr>
                <w:rFonts w:cstheme="minorHAnsi"/>
                <w:b/>
                <w:bCs/>
                <w:sz w:val="24"/>
              </w:rPr>
            </w:pPr>
            <w:r w:rsidRPr="00EB0A61">
              <w:rPr>
                <w:rFonts w:cstheme="minorHAnsi"/>
                <w:b/>
                <w:bCs/>
                <w:sz w:val="24"/>
              </w:rPr>
              <w:t>BAC San José Pensiones, OPC</w:t>
            </w:r>
          </w:p>
          <w:p w14:paraId="7B607CF8" w14:textId="77777777" w:rsidR="00A227C8" w:rsidRPr="00EB0A61" w:rsidRDefault="00A227C8" w:rsidP="00A227C8">
            <w:pPr>
              <w:tabs>
                <w:tab w:val="left" w:pos="1056"/>
              </w:tabs>
              <w:rPr>
                <w:rFonts w:cstheme="minorHAnsi"/>
                <w:sz w:val="24"/>
              </w:rPr>
            </w:pPr>
            <w:r w:rsidRPr="00EB0A61">
              <w:rPr>
                <w:rFonts w:cstheme="minorHAnsi"/>
                <w:sz w:val="24"/>
              </w:rPr>
              <w:t>Consideramos conveniente clarificar en el Acuerdo la fecha de corte específica en la cual se deben realizar estos estudios, máxime</w:t>
            </w:r>
            <w:r w:rsidR="00326346" w:rsidRPr="00EB0A61">
              <w:rPr>
                <w:rFonts w:cstheme="minorHAnsi"/>
                <w:sz w:val="24"/>
              </w:rPr>
              <w:t xml:space="preserve"> </w:t>
            </w:r>
            <w:r w:rsidRPr="00EB0A61">
              <w:rPr>
                <w:rFonts w:cstheme="minorHAnsi"/>
                <w:sz w:val="24"/>
              </w:rPr>
              <w:t xml:space="preserve">considerando que en el artículo 3 de la </w:t>
            </w:r>
          </w:p>
          <w:p w14:paraId="3FA735EC" w14:textId="77777777" w:rsidR="00A95602" w:rsidRPr="00EB0A61" w:rsidRDefault="00A227C8" w:rsidP="00A227C8">
            <w:pPr>
              <w:tabs>
                <w:tab w:val="left" w:pos="1056"/>
              </w:tabs>
              <w:rPr>
                <w:rFonts w:cstheme="minorHAnsi"/>
                <w:sz w:val="24"/>
              </w:rPr>
            </w:pPr>
            <w:r w:rsidRPr="00EB0A61">
              <w:rPr>
                <w:rFonts w:cstheme="minorHAnsi"/>
                <w:sz w:val="24"/>
              </w:rPr>
              <w:t>propuesta de acuerdo se establece un plazo máximo de 5 días hábiles para que el Órgano de Dirección realice la comunicación respectiva a la Superintendencia.</w:t>
            </w:r>
          </w:p>
          <w:p w14:paraId="0CCC7415" w14:textId="77777777" w:rsidR="00FD6E31" w:rsidRPr="00EB0A61" w:rsidRDefault="00FD6E31" w:rsidP="00A227C8">
            <w:pPr>
              <w:tabs>
                <w:tab w:val="left" w:pos="1056"/>
              </w:tabs>
              <w:rPr>
                <w:rFonts w:cstheme="minorHAnsi"/>
                <w:sz w:val="24"/>
              </w:rPr>
            </w:pPr>
          </w:p>
          <w:p w14:paraId="1A8DF8D6" w14:textId="77777777" w:rsidR="00FD6E31" w:rsidRPr="00EB0A61" w:rsidRDefault="00FD6E31" w:rsidP="00FD6E31">
            <w:pPr>
              <w:tabs>
                <w:tab w:val="left" w:pos="1056"/>
              </w:tabs>
              <w:rPr>
                <w:rFonts w:cstheme="minorHAnsi"/>
                <w:b/>
                <w:bCs/>
                <w:sz w:val="24"/>
                <w:lang w:val="es-CR"/>
              </w:rPr>
            </w:pPr>
            <w:r w:rsidRPr="00EB0A61">
              <w:rPr>
                <w:rFonts w:cstheme="minorHAnsi"/>
                <w:b/>
                <w:bCs/>
                <w:sz w:val="24"/>
                <w:lang w:val="es-CR"/>
              </w:rPr>
              <w:t>BAC San José Pensiones, OPC/SUPEN</w:t>
            </w:r>
          </w:p>
          <w:p w14:paraId="21FFFBAB" w14:textId="77777777" w:rsidR="001A0F9C" w:rsidRPr="00EB0A61" w:rsidRDefault="001A0F9C" w:rsidP="001A0F9C">
            <w:pPr>
              <w:tabs>
                <w:tab w:val="left" w:pos="1056"/>
              </w:tabs>
              <w:rPr>
                <w:rFonts w:cstheme="minorHAnsi"/>
                <w:sz w:val="24"/>
              </w:rPr>
            </w:pPr>
            <w:r>
              <w:rPr>
                <w:rFonts w:cstheme="minorHAnsi"/>
                <w:sz w:val="24"/>
              </w:rPr>
              <w:t>Se ajusta para definir fechas semestrales de corte para los informes.</w:t>
            </w:r>
          </w:p>
          <w:p w14:paraId="6DF36991" w14:textId="746680B9" w:rsidR="00BB4FD0" w:rsidRPr="00EB0A61" w:rsidRDefault="001A0F9C" w:rsidP="00E37CD4">
            <w:pPr>
              <w:tabs>
                <w:tab w:val="left" w:pos="1056"/>
              </w:tabs>
              <w:rPr>
                <w:rFonts w:cstheme="minorHAnsi"/>
                <w:b/>
                <w:bCs/>
                <w:sz w:val="24"/>
              </w:rPr>
            </w:pPr>
            <w:r>
              <w:rPr>
                <w:rFonts w:cstheme="minorHAnsi"/>
                <w:b/>
                <w:bCs/>
                <w:sz w:val="24"/>
              </w:rPr>
              <w:t xml:space="preserve"> </w:t>
            </w:r>
          </w:p>
          <w:p w14:paraId="2E25DAB6" w14:textId="77777777" w:rsidR="00034F3A" w:rsidRPr="00EB0A61" w:rsidRDefault="00034F3A" w:rsidP="00E37CD4">
            <w:pPr>
              <w:tabs>
                <w:tab w:val="left" w:pos="1056"/>
              </w:tabs>
              <w:rPr>
                <w:rFonts w:cstheme="minorHAnsi"/>
                <w:b/>
                <w:bCs/>
                <w:sz w:val="24"/>
              </w:rPr>
            </w:pPr>
            <w:r w:rsidRPr="00EB0A61">
              <w:rPr>
                <w:rFonts w:cstheme="minorHAnsi"/>
                <w:b/>
                <w:bCs/>
                <w:sz w:val="24"/>
              </w:rPr>
              <w:t>BN Vital, OPC/ Fondo de Garantías y Jubilaciones de los Empleados del Banco Nacional</w:t>
            </w:r>
          </w:p>
          <w:p w14:paraId="7D44357B" w14:textId="77777777" w:rsidR="0066006F" w:rsidRPr="00EB0A61" w:rsidRDefault="0066006F" w:rsidP="0066006F">
            <w:pPr>
              <w:tabs>
                <w:tab w:val="left" w:pos="1056"/>
              </w:tabs>
              <w:rPr>
                <w:rFonts w:cstheme="minorHAnsi"/>
                <w:sz w:val="24"/>
              </w:rPr>
            </w:pPr>
            <w:r w:rsidRPr="00EB0A61">
              <w:rPr>
                <w:rFonts w:cstheme="minorHAnsi"/>
                <w:sz w:val="24"/>
              </w:rPr>
              <w:lastRenderedPageBreak/>
              <w:t xml:space="preserve">Se considera que la redacción no está clara, </w:t>
            </w:r>
          </w:p>
          <w:p w14:paraId="3CC4A6D2" w14:textId="77777777" w:rsidR="0066006F" w:rsidRPr="00EB0A61" w:rsidRDefault="0066006F" w:rsidP="0066006F">
            <w:pPr>
              <w:tabs>
                <w:tab w:val="left" w:pos="1056"/>
              </w:tabs>
              <w:rPr>
                <w:rFonts w:cstheme="minorHAnsi"/>
                <w:sz w:val="24"/>
              </w:rPr>
            </w:pPr>
            <w:r w:rsidRPr="00EB0A61">
              <w:rPr>
                <w:rFonts w:cstheme="minorHAnsi"/>
                <w:sz w:val="24"/>
              </w:rPr>
              <w:t xml:space="preserve">favor dar más detalle. Agradecemos aclarar lo </w:t>
            </w:r>
          </w:p>
          <w:p w14:paraId="5F4098EF" w14:textId="77777777" w:rsidR="008009D9" w:rsidRPr="00EB0A61" w:rsidRDefault="0066006F" w:rsidP="0066006F">
            <w:pPr>
              <w:tabs>
                <w:tab w:val="left" w:pos="1056"/>
              </w:tabs>
              <w:rPr>
                <w:rFonts w:cstheme="minorHAnsi"/>
                <w:sz w:val="24"/>
              </w:rPr>
            </w:pPr>
            <w:r w:rsidRPr="00EB0A61">
              <w:rPr>
                <w:rFonts w:cstheme="minorHAnsi"/>
                <w:sz w:val="24"/>
              </w:rPr>
              <w:t>indicado.</w:t>
            </w:r>
          </w:p>
          <w:p w14:paraId="4C37F013" w14:textId="77777777" w:rsidR="003634E3" w:rsidRPr="00EB0A61" w:rsidRDefault="003634E3" w:rsidP="0066006F">
            <w:pPr>
              <w:tabs>
                <w:tab w:val="left" w:pos="1056"/>
              </w:tabs>
              <w:rPr>
                <w:rFonts w:cstheme="minorHAnsi"/>
                <w:sz w:val="24"/>
              </w:rPr>
            </w:pPr>
          </w:p>
          <w:p w14:paraId="1901EE48" w14:textId="77777777" w:rsidR="003634E3" w:rsidRPr="00EB0A61" w:rsidRDefault="003634E3" w:rsidP="0066006F">
            <w:pPr>
              <w:tabs>
                <w:tab w:val="left" w:pos="1056"/>
              </w:tabs>
              <w:rPr>
                <w:rFonts w:cstheme="minorHAnsi"/>
                <w:b/>
                <w:bCs/>
                <w:sz w:val="24"/>
              </w:rPr>
            </w:pPr>
            <w:r w:rsidRPr="00EB0A61">
              <w:rPr>
                <w:rFonts w:cstheme="minorHAnsi"/>
                <w:b/>
                <w:bCs/>
                <w:sz w:val="24"/>
              </w:rPr>
              <w:t>BN</w:t>
            </w:r>
            <w:r w:rsidR="00E55FD1" w:rsidRPr="00EB0A61">
              <w:rPr>
                <w:rFonts w:cstheme="minorHAnsi"/>
                <w:b/>
                <w:bCs/>
                <w:sz w:val="24"/>
              </w:rPr>
              <w:t xml:space="preserve"> Vital, FGJEBN / SUPEN</w:t>
            </w:r>
          </w:p>
          <w:p w14:paraId="7A1F10C7" w14:textId="77777777" w:rsidR="00E55FD1" w:rsidRPr="00EB0A61" w:rsidRDefault="00E55FD1" w:rsidP="0066006F">
            <w:pPr>
              <w:tabs>
                <w:tab w:val="left" w:pos="1056"/>
              </w:tabs>
              <w:rPr>
                <w:rFonts w:cstheme="minorHAnsi"/>
                <w:sz w:val="24"/>
              </w:rPr>
            </w:pPr>
            <w:r w:rsidRPr="00EB0A61">
              <w:rPr>
                <w:rFonts w:cstheme="minorHAnsi"/>
                <w:sz w:val="24"/>
              </w:rPr>
              <w:t>Se mejora la redacción.</w:t>
            </w:r>
          </w:p>
          <w:p w14:paraId="14D38D38" w14:textId="77777777" w:rsidR="008009D9" w:rsidRPr="00EB0A61" w:rsidRDefault="008009D9" w:rsidP="0066006F">
            <w:pPr>
              <w:tabs>
                <w:tab w:val="left" w:pos="1056"/>
              </w:tabs>
              <w:rPr>
                <w:rFonts w:cstheme="minorHAnsi"/>
                <w:sz w:val="24"/>
              </w:rPr>
            </w:pPr>
          </w:p>
          <w:p w14:paraId="12DD589D" w14:textId="77777777" w:rsidR="008009D9" w:rsidRPr="00EB0A61" w:rsidRDefault="008009D9" w:rsidP="0066006F">
            <w:pPr>
              <w:tabs>
                <w:tab w:val="left" w:pos="1056"/>
              </w:tabs>
              <w:rPr>
                <w:rFonts w:cstheme="minorHAnsi"/>
                <w:b/>
                <w:bCs/>
                <w:sz w:val="24"/>
              </w:rPr>
            </w:pPr>
            <w:r w:rsidRPr="00EB0A61">
              <w:rPr>
                <w:rFonts w:cstheme="minorHAnsi"/>
                <w:b/>
                <w:bCs/>
                <w:sz w:val="24"/>
              </w:rPr>
              <w:t>CCSS, OPC</w:t>
            </w:r>
          </w:p>
          <w:p w14:paraId="509D4C83" w14:textId="77777777" w:rsidR="00E55FD1" w:rsidRPr="00EB0A61" w:rsidRDefault="008009D9" w:rsidP="000748B4">
            <w:pPr>
              <w:tabs>
                <w:tab w:val="left" w:pos="1056"/>
              </w:tabs>
              <w:rPr>
                <w:rFonts w:cstheme="minorHAnsi"/>
                <w:sz w:val="24"/>
              </w:rPr>
            </w:pPr>
            <w:r w:rsidRPr="00EB0A61">
              <w:rPr>
                <w:rFonts w:cstheme="minorHAnsi"/>
                <w:sz w:val="24"/>
              </w:rPr>
              <w:t>¿A qué se refiere este inciso?</w:t>
            </w:r>
            <w:r w:rsidR="00AF1043" w:rsidRPr="00EB0A61">
              <w:rPr>
                <w:rFonts w:cstheme="minorHAnsi"/>
                <w:sz w:val="24"/>
              </w:rPr>
              <w:t xml:space="preserve"> ¿S</w:t>
            </w:r>
            <w:r w:rsidRPr="00EB0A61">
              <w:rPr>
                <w:rFonts w:cstheme="minorHAnsi"/>
                <w:sz w:val="24"/>
              </w:rPr>
              <w:t>e evaluaría únicamente la rentabilidad de las inversiones incrementales en el año, o la estrategia planteada para el año, no es clara la redacción</w:t>
            </w:r>
            <w:r w:rsidR="00AF1043" w:rsidRPr="00EB0A61">
              <w:rPr>
                <w:rFonts w:cstheme="minorHAnsi"/>
                <w:sz w:val="24"/>
              </w:rPr>
              <w:t>?</w:t>
            </w:r>
            <w:r w:rsidR="0066006F" w:rsidRPr="00EB0A61">
              <w:rPr>
                <w:rFonts w:cstheme="minorHAnsi"/>
                <w:sz w:val="24"/>
              </w:rPr>
              <w:cr/>
            </w:r>
          </w:p>
          <w:p w14:paraId="3D8D1063" w14:textId="77777777" w:rsidR="00E55FD1" w:rsidRPr="00EB0A61" w:rsidRDefault="00E55FD1" w:rsidP="000748B4">
            <w:pPr>
              <w:tabs>
                <w:tab w:val="left" w:pos="1056"/>
              </w:tabs>
              <w:rPr>
                <w:rFonts w:cstheme="minorHAnsi"/>
                <w:b/>
                <w:bCs/>
                <w:sz w:val="24"/>
              </w:rPr>
            </w:pPr>
            <w:r w:rsidRPr="00EB0A61">
              <w:rPr>
                <w:rFonts w:cstheme="minorHAnsi"/>
                <w:b/>
                <w:bCs/>
                <w:sz w:val="24"/>
              </w:rPr>
              <w:t>CCSS, OPC/ SUPEN</w:t>
            </w:r>
          </w:p>
          <w:p w14:paraId="67BA74CA" w14:textId="77777777" w:rsidR="00E55FD1" w:rsidRPr="00EB0A61" w:rsidRDefault="00E55FD1" w:rsidP="000748B4">
            <w:pPr>
              <w:tabs>
                <w:tab w:val="left" w:pos="1056"/>
              </w:tabs>
              <w:rPr>
                <w:rFonts w:cstheme="minorHAnsi"/>
                <w:sz w:val="24"/>
              </w:rPr>
            </w:pPr>
            <w:r w:rsidRPr="00EB0A61">
              <w:rPr>
                <w:rFonts w:cstheme="minorHAnsi"/>
                <w:sz w:val="24"/>
              </w:rPr>
              <w:t>Se mejora la redacción.</w:t>
            </w:r>
          </w:p>
          <w:p w14:paraId="771F4684" w14:textId="77777777" w:rsidR="000748B4" w:rsidRPr="00EB0A61" w:rsidRDefault="000748B4" w:rsidP="000748B4">
            <w:pPr>
              <w:tabs>
                <w:tab w:val="left" w:pos="1056"/>
              </w:tabs>
              <w:rPr>
                <w:rFonts w:cstheme="minorHAnsi"/>
                <w:sz w:val="24"/>
              </w:rPr>
            </w:pPr>
          </w:p>
          <w:p w14:paraId="05E12DB1" w14:textId="77777777" w:rsidR="00034F3A" w:rsidRPr="00EB0A61" w:rsidRDefault="000748B4" w:rsidP="00E37CD4">
            <w:pPr>
              <w:tabs>
                <w:tab w:val="left" w:pos="1056"/>
              </w:tabs>
              <w:rPr>
                <w:rFonts w:cstheme="minorHAnsi"/>
                <w:b/>
                <w:bCs/>
                <w:sz w:val="24"/>
              </w:rPr>
            </w:pPr>
            <w:r w:rsidRPr="00EB0A61">
              <w:rPr>
                <w:rFonts w:cstheme="minorHAnsi"/>
                <w:b/>
                <w:bCs/>
                <w:sz w:val="24"/>
              </w:rPr>
              <w:t>BN Vital, OPC/ Fondo de Garantías y Jubilaciones de los Empleados del Banco Nacional</w:t>
            </w:r>
          </w:p>
          <w:p w14:paraId="2AA29CF8" w14:textId="77777777" w:rsidR="000748B4" w:rsidRPr="00EB0A61" w:rsidRDefault="000748B4" w:rsidP="000748B4">
            <w:pPr>
              <w:tabs>
                <w:tab w:val="left" w:pos="1056"/>
              </w:tabs>
              <w:rPr>
                <w:rFonts w:cstheme="minorHAnsi"/>
                <w:sz w:val="24"/>
              </w:rPr>
            </w:pPr>
            <w:r w:rsidRPr="00EB0A61">
              <w:rPr>
                <w:rFonts w:cstheme="minorHAnsi"/>
                <w:sz w:val="24"/>
              </w:rPr>
              <w:t xml:space="preserve">¿La comparación de rentabilidades locales </w:t>
            </w:r>
          </w:p>
          <w:p w14:paraId="3B6C9C61" w14:textId="77777777" w:rsidR="000748B4" w:rsidRPr="00EB0A61" w:rsidRDefault="000748B4" w:rsidP="000748B4">
            <w:pPr>
              <w:tabs>
                <w:tab w:val="left" w:pos="1056"/>
              </w:tabs>
              <w:rPr>
                <w:rFonts w:cstheme="minorHAnsi"/>
                <w:sz w:val="24"/>
              </w:rPr>
            </w:pPr>
            <w:r w:rsidRPr="00EB0A61">
              <w:rPr>
                <w:rFonts w:cstheme="minorHAnsi"/>
                <w:sz w:val="24"/>
              </w:rPr>
              <w:t xml:space="preserve">versus internacionales puede realizarse </w:t>
            </w:r>
          </w:p>
          <w:p w14:paraId="50B7F740" w14:textId="77777777" w:rsidR="00034F3A" w:rsidRPr="00EB0A61" w:rsidRDefault="000748B4" w:rsidP="000748B4">
            <w:pPr>
              <w:tabs>
                <w:tab w:val="left" w:pos="1056"/>
              </w:tabs>
              <w:rPr>
                <w:rFonts w:cstheme="minorHAnsi"/>
                <w:sz w:val="24"/>
              </w:rPr>
            </w:pPr>
            <w:r w:rsidRPr="00EB0A61">
              <w:rPr>
                <w:rFonts w:cstheme="minorHAnsi"/>
                <w:sz w:val="24"/>
              </w:rPr>
              <w:t>mediante el uso de índices de terceros?</w:t>
            </w:r>
          </w:p>
          <w:p w14:paraId="3C952D10" w14:textId="77777777" w:rsidR="005F6EE3" w:rsidRPr="00EB0A61" w:rsidRDefault="005F6EE3" w:rsidP="000748B4">
            <w:pPr>
              <w:tabs>
                <w:tab w:val="left" w:pos="1056"/>
              </w:tabs>
              <w:rPr>
                <w:rFonts w:cstheme="minorHAnsi"/>
                <w:sz w:val="24"/>
              </w:rPr>
            </w:pPr>
          </w:p>
          <w:p w14:paraId="41EE9E59" w14:textId="77777777" w:rsidR="005F6EE3" w:rsidRPr="00EB0A61" w:rsidRDefault="005F6EE3" w:rsidP="005F6EE3">
            <w:pPr>
              <w:tabs>
                <w:tab w:val="left" w:pos="1056"/>
              </w:tabs>
              <w:rPr>
                <w:rFonts w:cstheme="minorHAnsi"/>
                <w:b/>
                <w:bCs/>
                <w:sz w:val="24"/>
                <w:lang w:val="es-CR"/>
              </w:rPr>
            </w:pPr>
            <w:r w:rsidRPr="00EB0A61">
              <w:rPr>
                <w:rFonts w:cstheme="minorHAnsi"/>
                <w:b/>
                <w:bCs/>
                <w:sz w:val="24"/>
                <w:lang w:val="es-CR"/>
              </w:rPr>
              <w:t>BN Vital/FGJEBN/SUPEN</w:t>
            </w:r>
          </w:p>
          <w:p w14:paraId="13E893E9" w14:textId="55198B07" w:rsidR="00006A92" w:rsidRPr="00066AB1" w:rsidRDefault="00453325" w:rsidP="00E37CD4">
            <w:pPr>
              <w:tabs>
                <w:tab w:val="left" w:pos="1056"/>
              </w:tabs>
              <w:rPr>
                <w:rFonts w:cstheme="minorHAnsi"/>
                <w:sz w:val="24"/>
                <w:lang w:val="es-CR"/>
              </w:rPr>
            </w:pPr>
            <w:r w:rsidRPr="00EB0A61">
              <w:rPr>
                <w:rFonts w:cstheme="minorHAnsi"/>
                <w:sz w:val="24"/>
                <w:lang w:val="es-CR"/>
              </w:rPr>
              <w:t>Tómese nota de lo indicado en el artículo 1</w:t>
            </w:r>
            <w:r w:rsidR="001A35C3" w:rsidRPr="00EB0A61">
              <w:rPr>
                <w:rFonts w:cstheme="minorHAnsi"/>
                <w:sz w:val="24"/>
                <w:lang w:val="es-CR"/>
              </w:rPr>
              <w:t xml:space="preserve"> y de los requisitos con que debe contar el estudio técnico.</w:t>
            </w:r>
          </w:p>
          <w:p w14:paraId="05D17C3C" w14:textId="77777777" w:rsidR="00006A92" w:rsidRPr="00EB0A61" w:rsidRDefault="00006A92" w:rsidP="00E37CD4">
            <w:pPr>
              <w:tabs>
                <w:tab w:val="left" w:pos="1056"/>
              </w:tabs>
              <w:rPr>
                <w:rFonts w:cstheme="minorHAnsi"/>
                <w:b/>
                <w:bCs/>
                <w:sz w:val="24"/>
              </w:rPr>
            </w:pPr>
          </w:p>
          <w:p w14:paraId="23C8F508" w14:textId="77777777" w:rsidR="00034F3A" w:rsidRPr="00EB0A61" w:rsidRDefault="00972DEE" w:rsidP="00E37CD4">
            <w:pPr>
              <w:tabs>
                <w:tab w:val="left" w:pos="1056"/>
              </w:tabs>
              <w:rPr>
                <w:rFonts w:cstheme="minorHAnsi"/>
                <w:b/>
                <w:bCs/>
                <w:sz w:val="24"/>
              </w:rPr>
            </w:pPr>
            <w:r w:rsidRPr="00EB0A61">
              <w:rPr>
                <w:rFonts w:cstheme="minorHAnsi"/>
                <w:b/>
                <w:bCs/>
                <w:sz w:val="24"/>
              </w:rPr>
              <w:t>CCSS,</w:t>
            </w:r>
            <w:r w:rsidR="00552BFA" w:rsidRPr="00EB0A61">
              <w:rPr>
                <w:rFonts w:cstheme="minorHAnsi"/>
                <w:b/>
                <w:bCs/>
                <w:sz w:val="24"/>
              </w:rPr>
              <w:t xml:space="preserve"> </w:t>
            </w:r>
            <w:r w:rsidRPr="00EB0A61">
              <w:rPr>
                <w:rFonts w:cstheme="minorHAnsi"/>
                <w:b/>
                <w:bCs/>
                <w:sz w:val="24"/>
              </w:rPr>
              <w:t>OPC</w:t>
            </w:r>
          </w:p>
          <w:p w14:paraId="6F6D09B2" w14:textId="77777777" w:rsidR="00972DEE" w:rsidRPr="00EB0A61" w:rsidRDefault="00972DEE" w:rsidP="00E37CD4">
            <w:pPr>
              <w:tabs>
                <w:tab w:val="left" w:pos="1056"/>
              </w:tabs>
              <w:rPr>
                <w:rFonts w:cstheme="minorHAnsi"/>
                <w:sz w:val="24"/>
              </w:rPr>
            </w:pPr>
            <w:r w:rsidRPr="00EB0A61">
              <w:rPr>
                <w:rFonts w:cstheme="minorHAnsi"/>
                <w:sz w:val="24"/>
              </w:rPr>
              <w:t xml:space="preserve">Es importante que el SP considere un transitorio </w:t>
            </w:r>
            <w:r w:rsidRPr="00EB0A61">
              <w:rPr>
                <w:rFonts w:cstheme="minorHAnsi"/>
                <w:sz w:val="24"/>
              </w:rPr>
              <w:lastRenderedPageBreak/>
              <w:t>que otorgue un plazo prudencial para el desarrollo y aprobación de la metodología, mediante la cual se van a realizar los estudios técnicos.</w:t>
            </w:r>
          </w:p>
          <w:p w14:paraId="4519F10B" w14:textId="77777777" w:rsidR="00B5359B" w:rsidRPr="00EB0A61" w:rsidRDefault="00B5359B" w:rsidP="00E37CD4">
            <w:pPr>
              <w:tabs>
                <w:tab w:val="left" w:pos="1056"/>
              </w:tabs>
              <w:rPr>
                <w:rFonts w:cstheme="minorHAnsi"/>
                <w:sz w:val="24"/>
              </w:rPr>
            </w:pPr>
          </w:p>
          <w:p w14:paraId="0F4104BF" w14:textId="77777777" w:rsidR="00B5359B" w:rsidRPr="00EB0A61" w:rsidRDefault="001A69E2" w:rsidP="00E37CD4">
            <w:pPr>
              <w:tabs>
                <w:tab w:val="left" w:pos="1056"/>
              </w:tabs>
              <w:rPr>
                <w:rFonts w:cstheme="minorHAnsi"/>
                <w:b/>
                <w:bCs/>
                <w:sz w:val="24"/>
              </w:rPr>
            </w:pPr>
            <w:r w:rsidRPr="00EB0A61">
              <w:rPr>
                <w:rFonts w:cstheme="minorHAnsi"/>
                <w:b/>
                <w:bCs/>
                <w:sz w:val="24"/>
              </w:rPr>
              <w:t>CCSS, OPC/SUPEN</w:t>
            </w:r>
          </w:p>
          <w:p w14:paraId="588E5EAB" w14:textId="77777777" w:rsidR="0071276D" w:rsidRPr="00EB0A61" w:rsidRDefault="0071276D" w:rsidP="0071276D">
            <w:pPr>
              <w:tabs>
                <w:tab w:val="left" w:pos="1056"/>
              </w:tabs>
              <w:rPr>
                <w:rFonts w:cstheme="minorHAnsi"/>
                <w:sz w:val="24"/>
              </w:rPr>
            </w:pPr>
            <w:r>
              <w:rPr>
                <w:rFonts w:cstheme="minorHAnsi"/>
                <w:sz w:val="24"/>
              </w:rPr>
              <w:t>Se ajusta para definir fechas semestrales de corte para los informes.</w:t>
            </w:r>
          </w:p>
          <w:p w14:paraId="2CA9D5E2" w14:textId="68D2B311" w:rsidR="00314926" w:rsidRPr="00EB0A61" w:rsidRDefault="0071276D" w:rsidP="00E37CD4">
            <w:pPr>
              <w:tabs>
                <w:tab w:val="left" w:pos="1056"/>
              </w:tabs>
              <w:rPr>
                <w:rFonts w:cstheme="minorHAnsi"/>
                <w:sz w:val="24"/>
              </w:rPr>
            </w:pPr>
            <w:r>
              <w:rPr>
                <w:rFonts w:cstheme="minorHAnsi"/>
                <w:sz w:val="24"/>
              </w:rPr>
              <w:t xml:space="preserve"> </w:t>
            </w:r>
          </w:p>
          <w:p w14:paraId="565BE210" w14:textId="77777777" w:rsidR="00C92816" w:rsidRDefault="00C92816" w:rsidP="00E37CD4">
            <w:pPr>
              <w:tabs>
                <w:tab w:val="left" w:pos="1056"/>
              </w:tabs>
              <w:rPr>
                <w:rFonts w:cstheme="minorHAnsi"/>
                <w:b/>
                <w:bCs/>
                <w:sz w:val="24"/>
              </w:rPr>
            </w:pPr>
          </w:p>
          <w:p w14:paraId="79077F4C" w14:textId="77777777" w:rsidR="00C92816" w:rsidRDefault="00C92816" w:rsidP="00E37CD4">
            <w:pPr>
              <w:tabs>
                <w:tab w:val="left" w:pos="1056"/>
              </w:tabs>
              <w:rPr>
                <w:rFonts w:cstheme="minorHAnsi"/>
                <w:b/>
                <w:bCs/>
                <w:sz w:val="24"/>
              </w:rPr>
            </w:pPr>
          </w:p>
          <w:p w14:paraId="60E9FC1F" w14:textId="77777777" w:rsidR="00C92816" w:rsidRDefault="00C92816" w:rsidP="00E37CD4">
            <w:pPr>
              <w:tabs>
                <w:tab w:val="left" w:pos="1056"/>
              </w:tabs>
              <w:rPr>
                <w:rFonts w:cstheme="minorHAnsi"/>
                <w:b/>
                <w:bCs/>
                <w:sz w:val="24"/>
              </w:rPr>
            </w:pPr>
          </w:p>
          <w:p w14:paraId="64CF0D31" w14:textId="77777777" w:rsidR="00C92816" w:rsidRDefault="00C92816" w:rsidP="00E37CD4">
            <w:pPr>
              <w:tabs>
                <w:tab w:val="left" w:pos="1056"/>
              </w:tabs>
              <w:rPr>
                <w:rFonts w:cstheme="minorHAnsi"/>
                <w:b/>
                <w:bCs/>
                <w:sz w:val="24"/>
              </w:rPr>
            </w:pPr>
          </w:p>
          <w:p w14:paraId="2A3B611A" w14:textId="22277B36" w:rsidR="00C92816" w:rsidRDefault="00C92816" w:rsidP="00E37CD4">
            <w:pPr>
              <w:tabs>
                <w:tab w:val="left" w:pos="1056"/>
              </w:tabs>
              <w:rPr>
                <w:rFonts w:cstheme="minorHAnsi"/>
                <w:b/>
                <w:bCs/>
                <w:sz w:val="24"/>
              </w:rPr>
            </w:pPr>
          </w:p>
          <w:p w14:paraId="5FAE8974" w14:textId="45DC01E1" w:rsidR="00334232" w:rsidRDefault="00334232" w:rsidP="00E37CD4">
            <w:pPr>
              <w:tabs>
                <w:tab w:val="left" w:pos="1056"/>
              </w:tabs>
              <w:rPr>
                <w:rFonts w:cstheme="minorHAnsi"/>
                <w:b/>
                <w:bCs/>
                <w:sz w:val="24"/>
              </w:rPr>
            </w:pPr>
          </w:p>
          <w:p w14:paraId="2440ED4E" w14:textId="69DC97A2" w:rsidR="00334232" w:rsidRDefault="00334232" w:rsidP="00E37CD4">
            <w:pPr>
              <w:tabs>
                <w:tab w:val="left" w:pos="1056"/>
              </w:tabs>
              <w:rPr>
                <w:rFonts w:cstheme="minorHAnsi"/>
                <w:b/>
                <w:bCs/>
                <w:sz w:val="24"/>
              </w:rPr>
            </w:pPr>
          </w:p>
          <w:p w14:paraId="4EB21AEF" w14:textId="21C0310C" w:rsidR="00334232" w:rsidRDefault="00334232" w:rsidP="00E37CD4">
            <w:pPr>
              <w:tabs>
                <w:tab w:val="left" w:pos="1056"/>
              </w:tabs>
              <w:rPr>
                <w:rFonts w:cstheme="minorHAnsi"/>
                <w:b/>
                <w:bCs/>
                <w:sz w:val="24"/>
              </w:rPr>
            </w:pPr>
          </w:p>
          <w:p w14:paraId="65265440" w14:textId="0A7B129D" w:rsidR="00334232" w:rsidRDefault="00334232" w:rsidP="00E37CD4">
            <w:pPr>
              <w:tabs>
                <w:tab w:val="left" w:pos="1056"/>
              </w:tabs>
              <w:rPr>
                <w:rFonts w:cstheme="minorHAnsi"/>
                <w:b/>
                <w:bCs/>
                <w:sz w:val="24"/>
              </w:rPr>
            </w:pPr>
          </w:p>
          <w:p w14:paraId="2E85D213" w14:textId="5ED8EFDA" w:rsidR="00334232" w:rsidRDefault="00334232" w:rsidP="00E37CD4">
            <w:pPr>
              <w:tabs>
                <w:tab w:val="left" w:pos="1056"/>
              </w:tabs>
              <w:rPr>
                <w:rFonts w:cstheme="minorHAnsi"/>
                <w:b/>
                <w:bCs/>
                <w:sz w:val="24"/>
              </w:rPr>
            </w:pPr>
          </w:p>
          <w:p w14:paraId="43766CF0" w14:textId="313E1EDC" w:rsidR="00334232" w:rsidRDefault="00334232" w:rsidP="00E37CD4">
            <w:pPr>
              <w:tabs>
                <w:tab w:val="left" w:pos="1056"/>
              </w:tabs>
              <w:rPr>
                <w:rFonts w:cstheme="minorHAnsi"/>
                <w:b/>
                <w:bCs/>
                <w:sz w:val="24"/>
              </w:rPr>
            </w:pPr>
          </w:p>
          <w:p w14:paraId="3732B870" w14:textId="2FDA6459" w:rsidR="00334232" w:rsidRDefault="00334232" w:rsidP="00E37CD4">
            <w:pPr>
              <w:tabs>
                <w:tab w:val="left" w:pos="1056"/>
              </w:tabs>
              <w:rPr>
                <w:rFonts w:cstheme="minorHAnsi"/>
                <w:b/>
                <w:bCs/>
                <w:sz w:val="24"/>
              </w:rPr>
            </w:pPr>
          </w:p>
          <w:p w14:paraId="684884FE" w14:textId="4122FC3C" w:rsidR="00334232" w:rsidRDefault="00334232" w:rsidP="00E37CD4">
            <w:pPr>
              <w:tabs>
                <w:tab w:val="left" w:pos="1056"/>
              </w:tabs>
              <w:rPr>
                <w:rFonts w:cstheme="minorHAnsi"/>
                <w:b/>
                <w:bCs/>
                <w:sz w:val="24"/>
              </w:rPr>
            </w:pPr>
          </w:p>
          <w:p w14:paraId="76335C37" w14:textId="2B65A2B1" w:rsidR="00334232" w:rsidRDefault="00334232" w:rsidP="00E37CD4">
            <w:pPr>
              <w:tabs>
                <w:tab w:val="left" w:pos="1056"/>
              </w:tabs>
              <w:rPr>
                <w:rFonts w:cstheme="minorHAnsi"/>
                <w:b/>
                <w:bCs/>
                <w:sz w:val="24"/>
              </w:rPr>
            </w:pPr>
          </w:p>
          <w:p w14:paraId="751F2BC0" w14:textId="47DE6195" w:rsidR="00334232" w:rsidRDefault="00334232" w:rsidP="00E37CD4">
            <w:pPr>
              <w:tabs>
                <w:tab w:val="left" w:pos="1056"/>
              </w:tabs>
              <w:rPr>
                <w:rFonts w:cstheme="minorHAnsi"/>
                <w:b/>
                <w:bCs/>
                <w:sz w:val="24"/>
              </w:rPr>
            </w:pPr>
          </w:p>
          <w:p w14:paraId="39525C48" w14:textId="27AB171E" w:rsidR="00334232" w:rsidRDefault="00334232" w:rsidP="00E37CD4">
            <w:pPr>
              <w:tabs>
                <w:tab w:val="left" w:pos="1056"/>
              </w:tabs>
              <w:rPr>
                <w:rFonts w:cstheme="minorHAnsi"/>
                <w:b/>
                <w:bCs/>
                <w:sz w:val="24"/>
              </w:rPr>
            </w:pPr>
          </w:p>
          <w:p w14:paraId="69A28F05" w14:textId="1C55AAB4" w:rsidR="00334232" w:rsidRDefault="00334232" w:rsidP="00E37CD4">
            <w:pPr>
              <w:tabs>
                <w:tab w:val="left" w:pos="1056"/>
              </w:tabs>
              <w:rPr>
                <w:rFonts w:cstheme="minorHAnsi"/>
                <w:b/>
                <w:bCs/>
                <w:sz w:val="24"/>
              </w:rPr>
            </w:pPr>
          </w:p>
          <w:p w14:paraId="1D8286D9" w14:textId="337BE2F0" w:rsidR="00334232" w:rsidRDefault="00334232" w:rsidP="00E37CD4">
            <w:pPr>
              <w:tabs>
                <w:tab w:val="left" w:pos="1056"/>
              </w:tabs>
              <w:rPr>
                <w:rFonts w:cstheme="minorHAnsi"/>
                <w:b/>
                <w:bCs/>
                <w:sz w:val="24"/>
              </w:rPr>
            </w:pPr>
          </w:p>
          <w:p w14:paraId="32BDDC31" w14:textId="38B516D2" w:rsidR="00334232" w:rsidRDefault="00334232" w:rsidP="00E37CD4">
            <w:pPr>
              <w:tabs>
                <w:tab w:val="left" w:pos="1056"/>
              </w:tabs>
              <w:rPr>
                <w:rFonts w:cstheme="minorHAnsi"/>
                <w:b/>
                <w:bCs/>
                <w:sz w:val="24"/>
              </w:rPr>
            </w:pPr>
          </w:p>
          <w:p w14:paraId="16395A06" w14:textId="77777777" w:rsidR="00334232" w:rsidRDefault="00334232" w:rsidP="00E37CD4">
            <w:pPr>
              <w:tabs>
                <w:tab w:val="left" w:pos="1056"/>
              </w:tabs>
              <w:rPr>
                <w:rFonts w:cstheme="minorHAnsi"/>
                <w:b/>
                <w:bCs/>
                <w:sz w:val="24"/>
              </w:rPr>
            </w:pPr>
          </w:p>
          <w:p w14:paraId="46BE3C7D" w14:textId="77777777" w:rsidR="00C92816" w:rsidRDefault="00C92816" w:rsidP="00E37CD4">
            <w:pPr>
              <w:tabs>
                <w:tab w:val="left" w:pos="1056"/>
              </w:tabs>
              <w:rPr>
                <w:rFonts w:cstheme="minorHAnsi"/>
                <w:b/>
                <w:bCs/>
                <w:sz w:val="24"/>
              </w:rPr>
            </w:pPr>
          </w:p>
          <w:p w14:paraId="071278B8" w14:textId="38DA1A15" w:rsidR="00334232" w:rsidRPr="00EB0A61" w:rsidRDefault="00492D26" w:rsidP="00E37CD4">
            <w:pPr>
              <w:tabs>
                <w:tab w:val="left" w:pos="1056"/>
              </w:tabs>
              <w:rPr>
                <w:rFonts w:cstheme="minorHAnsi"/>
                <w:b/>
                <w:bCs/>
                <w:sz w:val="24"/>
              </w:rPr>
            </w:pPr>
            <w:r w:rsidRPr="00EB0A61">
              <w:rPr>
                <w:rFonts w:cstheme="minorHAnsi"/>
                <w:b/>
                <w:bCs/>
                <w:sz w:val="24"/>
              </w:rPr>
              <w:t>BCR</w:t>
            </w:r>
            <w:r w:rsidR="009F2F75" w:rsidRPr="00EB0A61">
              <w:rPr>
                <w:rFonts w:cstheme="minorHAnsi"/>
                <w:b/>
                <w:bCs/>
                <w:sz w:val="24"/>
              </w:rPr>
              <w:t>, OPC</w:t>
            </w:r>
          </w:p>
          <w:p w14:paraId="4651C53A" w14:textId="77777777" w:rsidR="009F2F75" w:rsidRPr="00EB0A61" w:rsidRDefault="009F2F75" w:rsidP="009F2F75">
            <w:pPr>
              <w:tabs>
                <w:tab w:val="left" w:pos="1056"/>
              </w:tabs>
              <w:rPr>
                <w:rFonts w:cstheme="minorHAnsi"/>
                <w:sz w:val="24"/>
              </w:rPr>
            </w:pPr>
            <w:r w:rsidRPr="00EB0A61">
              <w:rPr>
                <w:rFonts w:cstheme="minorHAnsi"/>
                <w:sz w:val="24"/>
              </w:rPr>
              <w:t xml:space="preserve">Nos gustaría poder entender de mejor manera a que se refiere con una metodología estable, </w:t>
            </w:r>
          </w:p>
          <w:p w14:paraId="4A081876" w14:textId="77777777" w:rsidR="009F2F75" w:rsidRPr="00EB0A61" w:rsidRDefault="00F032F7" w:rsidP="009F2F75">
            <w:pPr>
              <w:tabs>
                <w:tab w:val="left" w:pos="1056"/>
              </w:tabs>
              <w:rPr>
                <w:rFonts w:cstheme="minorHAnsi"/>
                <w:sz w:val="24"/>
              </w:rPr>
            </w:pPr>
            <w:r w:rsidRPr="00EB0A61">
              <w:rPr>
                <w:rFonts w:cstheme="minorHAnsi"/>
                <w:sz w:val="24"/>
              </w:rPr>
              <w:t>cuál</w:t>
            </w:r>
            <w:r w:rsidR="009F2F75" w:rsidRPr="00EB0A61">
              <w:rPr>
                <w:rFonts w:cstheme="minorHAnsi"/>
                <w:sz w:val="24"/>
              </w:rPr>
              <w:t xml:space="preserve"> es el esperable de dicha metodología.</w:t>
            </w:r>
          </w:p>
          <w:p w14:paraId="339F5144" w14:textId="77777777" w:rsidR="001A69E2" w:rsidRPr="00EB0A61" w:rsidRDefault="001A69E2" w:rsidP="009F2F75">
            <w:pPr>
              <w:tabs>
                <w:tab w:val="left" w:pos="1056"/>
              </w:tabs>
              <w:rPr>
                <w:rFonts w:cstheme="minorHAnsi"/>
                <w:sz w:val="24"/>
              </w:rPr>
            </w:pPr>
          </w:p>
          <w:p w14:paraId="01FD74D9" w14:textId="77777777" w:rsidR="001A69E2" w:rsidRPr="00EB0A61" w:rsidRDefault="001A69E2" w:rsidP="001A69E2">
            <w:pPr>
              <w:tabs>
                <w:tab w:val="left" w:pos="1056"/>
              </w:tabs>
              <w:rPr>
                <w:rFonts w:cstheme="minorHAnsi"/>
                <w:b/>
                <w:bCs/>
                <w:sz w:val="24"/>
                <w:lang w:val="es-CR"/>
              </w:rPr>
            </w:pPr>
            <w:r w:rsidRPr="00EB0A61">
              <w:rPr>
                <w:rFonts w:cstheme="minorHAnsi"/>
                <w:b/>
                <w:bCs/>
                <w:sz w:val="24"/>
                <w:lang w:val="es-CR"/>
              </w:rPr>
              <w:t>BCR, OPC/SUPEN</w:t>
            </w:r>
          </w:p>
          <w:p w14:paraId="737865D2" w14:textId="77777777" w:rsidR="00034F3A" w:rsidRPr="00EB0A61" w:rsidRDefault="00CD5971" w:rsidP="00E37CD4">
            <w:pPr>
              <w:tabs>
                <w:tab w:val="left" w:pos="1056"/>
              </w:tabs>
              <w:rPr>
                <w:rFonts w:cstheme="minorHAnsi"/>
                <w:sz w:val="24"/>
                <w:lang w:val="es-CR"/>
              </w:rPr>
            </w:pPr>
            <w:r w:rsidRPr="00EB0A61">
              <w:rPr>
                <w:rFonts w:cstheme="minorHAnsi"/>
                <w:sz w:val="24"/>
                <w:lang w:val="es-CR"/>
              </w:rPr>
              <w:lastRenderedPageBreak/>
              <w:t>Se refiere a que la metodología no esté sujeta a constantes cambios o ajustes esenciales.</w:t>
            </w:r>
          </w:p>
          <w:p w14:paraId="6CE723F2" w14:textId="77777777" w:rsidR="00B35D2F" w:rsidRPr="00EB0A61" w:rsidRDefault="00B35D2F" w:rsidP="00E37CD4">
            <w:pPr>
              <w:tabs>
                <w:tab w:val="left" w:pos="1056"/>
              </w:tabs>
              <w:rPr>
                <w:rFonts w:cstheme="minorHAnsi"/>
                <w:sz w:val="24"/>
                <w:lang w:val="es-CR"/>
              </w:rPr>
            </w:pPr>
            <w:r w:rsidRPr="00EB0A61">
              <w:rPr>
                <w:rFonts w:cstheme="minorHAnsi"/>
                <w:sz w:val="24"/>
                <w:lang w:val="es-CR"/>
              </w:rPr>
              <w:t>Se aclara la redacción.</w:t>
            </w:r>
          </w:p>
          <w:p w14:paraId="1A5F901B" w14:textId="313F4297" w:rsidR="00F152F1" w:rsidRDefault="00F152F1" w:rsidP="00E37CD4">
            <w:pPr>
              <w:tabs>
                <w:tab w:val="left" w:pos="1056"/>
              </w:tabs>
              <w:rPr>
                <w:rFonts w:cstheme="minorHAnsi"/>
                <w:sz w:val="24"/>
                <w:lang w:val="es-CR"/>
              </w:rPr>
            </w:pPr>
          </w:p>
          <w:p w14:paraId="62EA6D5A" w14:textId="5671EF02" w:rsidR="00334232" w:rsidRDefault="00334232" w:rsidP="00E37CD4">
            <w:pPr>
              <w:tabs>
                <w:tab w:val="left" w:pos="1056"/>
              </w:tabs>
              <w:rPr>
                <w:rFonts w:cstheme="minorHAnsi"/>
                <w:sz w:val="24"/>
                <w:lang w:val="es-CR"/>
              </w:rPr>
            </w:pPr>
          </w:p>
          <w:p w14:paraId="6BEB0D58" w14:textId="336BDF35" w:rsidR="00334232" w:rsidRDefault="00334232" w:rsidP="00E37CD4">
            <w:pPr>
              <w:tabs>
                <w:tab w:val="left" w:pos="1056"/>
              </w:tabs>
              <w:rPr>
                <w:rFonts w:cstheme="minorHAnsi"/>
                <w:sz w:val="24"/>
                <w:lang w:val="es-CR"/>
              </w:rPr>
            </w:pPr>
          </w:p>
          <w:p w14:paraId="4C5EC002" w14:textId="69F8D8B4" w:rsidR="00334232" w:rsidRDefault="00334232" w:rsidP="00E37CD4">
            <w:pPr>
              <w:tabs>
                <w:tab w:val="left" w:pos="1056"/>
              </w:tabs>
              <w:rPr>
                <w:rFonts w:cstheme="minorHAnsi"/>
                <w:sz w:val="24"/>
                <w:lang w:val="es-CR"/>
              </w:rPr>
            </w:pPr>
          </w:p>
          <w:p w14:paraId="0A9E5247" w14:textId="76C71BF2" w:rsidR="00334232" w:rsidRDefault="00334232" w:rsidP="00E37CD4">
            <w:pPr>
              <w:tabs>
                <w:tab w:val="left" w:pos="1056"/>
              </w:tabs>
              <w:rPr>
                <w:rFonts w:cstheme="minorHAnsi"/>
                <w:sz w:val="24"/>
                <w:lang w:val="es-CR"/>
              </w:rPr>
            </w:pPr>
          </w:p>
          <w:p w14:paraId="4F880EEB" w14:textId="31B13EE3" w:rsidR="00334232" w:rsidRDefault="00334232" w:rsidP="00E37CD4">
            <w:pPr>
              <w:tabs>
                <w:tab w:val="left" w:pos="1056"/>
              </w:tabs>
              <w:rPr>
                <w:rFonts w:cstheme="minorHAnsi"/>
                <w:sz w:val="24"/>
                <w:lang w:val="es-CR"/>
              </w:rPr>
            </w:pPr>
          </w:p>
          <w:p w14:paraId="77C66B6B" w14:textId="1213E9BA" w:rsidR="00334232" w:rsidRDefault="00334232" w:rsidP="00E37CD4">
            <w:pPr>
              <w:tabs>
                <w:tab w:val="left" w:pos="1056"/>
              </w:tabs>
              <w:rPr>
                <w:rFonts w:cstheme="minorHAnsi"/>
                <w:sz w:val="24"/>
                <w:lang w:val="es-CR"/>
              </w:rPr>
            </w:pPr>
          </w:p>
          <w:p w14:paraId="20FA2FCE" w14:textId="3908C442" w:rsidR="00334232" w:rsidRDefault="00334232" w:rsidP="00E37CD4">
            <w:pPr>
              <w:tabs>
                <w:tab w:val="left" w:pos="1056"/>
              </w:tabs>
              <w:rPr>
                <w:rFonts w:cstheme="minorHAnsi"/>
                <w:sz w:val="24"/>
                <w:lang w:val="es-CR"/>
              </w:rPr>
            </w:pPr>
          </w:p>
          <w:p w14:paraId="205DEA53" w14:textId="4DF33D88" w:rsidR="00334232" w:rsidRDefault="00334232" w:rsidP="00E37CD4">
            <w:pPr>
              <w:tabs>
                <w:tab w:val="left" w:pos="1056"/>
              </w:tabs>
              <w:rPr>
                <w:rFonts w:cstheme="minorHAnsi"/>
                <w:sz w:val="24"/>
                <w:lang w:val="es-CR"/>
              </w:rPr>
            </w:pPr>
          </w:p>
          <w:p w14:paraId="078C59E9" w14:textId="2E61E868" w:rsidR="00334232" w:rsidRDefault="00334232" w:rsidP="00E37CD4">
            <w:pPr>
              <w:tabs>
                <w:tab w:val="left" w:pos="1056"/>
              </w:tabs>
              <w:rPr>
                <w:rFonts w:cstheme="minorHAnsi"/>
                <w:sz w:val="24"/>
                <w:lang w:val="es-CR"/>
              </w:rPr>
            </w:pPr>
          </w:p>
          <w:p w14:paraId="42F3665C" w14:textId="77777777" w:rsidR="00334232" w:rsidRPr="00EB0A61" w:rsidRDefault="00334232" w:rsidP="00E37CD4">
            <w:pPr>
              <w:tabs>
                <w:tab w:val="left" w:pos="1056"/>
              </w:tabs>
              <w:rPr>
                <w:rFonts w:cstheme="minorHAnsi"/>
                <w:sz w:val="24"/>
                <w:lang w:val="es-CR"/>
              </w:rPr>
            </w:pPr>
          </w:p>
          <w:p w14:paraId="5F280DB6" w14:textId="77777777" w:rsidR="00034F3A" w:rsidRPr="00EB0A61" w:rsidRDefault="00034F3A" w:rsidP="00E37CD4">
            <w:pPr>
              <w:tabs>
                <w:tab w:val="left" w:pos="1056"/>
              </w:tabs>
              <w:rPr>
                <w:rFonts w:cstheme="minorHAnsi"/>
                <w:b/>
                <w:bCs/>
                <w:sz w:val="24"/>
                <w:lang w:val="es-CR"/>
              </w:rPr>
            </w:pPr>
            <w:r w:rsidRPr="00EB0A61">
              <w:rPr>
                <w:rFonts w:cstheme="minorHAnsi"/>
                <w:b/>
                <w:bCs/>
                <w:sz w:val="24"/>
                <w:lang w:val="es-CR"/>
              </w:rPr>
              <w:t>JUPEMA</w:t>
            </w:r>
          </w:p>
          <w:p w14:paraId="1EA2D7E9" w14:textId="77777777" w:rsidR="00E37CD4" w:rsidRPr="00EB0A61" w:rsidRDefault="00E37CD4" w:rsidP="00E37CD4">
            <w:pPr>
              <w:tabs>
                <w:tab w:val="left" w:pos="1056"/>
              </w:tabs>
              <w:rPr>
                <w:rFonts w:cstheme="minorHAnsi"/>
                <w:sz w:val="24"/>
              </w:rPr>
            </w:pPr>
            <w:r w:rsidRPr="00EB0A61">
              <w:rPr>
                <w:rFonts w:cstheme="minorHAnsi"/>
                <w:sz w:val="24"/>
              </w:rPr>
              <w:t>El artículo 1, inciso g) “Que estén expresados en la moneda del fondo”.</w:t>
            </w:r>
          </w:p>
          <w:p w14:paraId="6841C27C" w14:textId="77777777" w:rsidR="00E37CD4" w:rsidRPr="00EB0A61" w:rsidRDefault="00E37CD4" w:rsidP="00E37CD4">
            <w:pPr>
              <w:tabs>
                <w:tab w:val="left" w:pos="1056"/>
              </w:tabs>
              <w:rPr>
                <w:rFonts w:cstheme="minorHAnsi"/>
                <w:sz w:val="24"/>
              </w:rPr>
            </w:pPr>
            <w:r w:rsidRPr="00EB0A61">
              <w:rPr>
                <w:rFonts w:cstheme="minorHAnsi"/>
                <w:sz w:val="24"/>
              </w:rPr>
              <w:t>Consulta: ¿este tema aplica para el RCC?; dado que este fondo está denominado en colones, pero su</w:t>
            </w:r>
            <w:r w:rsidR="00B35D2F" w:rsidRPr="00EB0A61">
              <w:rPr>
                <w:rFonts w:cstheme="minorHAnsi"/>
                <w:sz w:val="24"/>
              </w:rPr>
              <w:t xml:space="preserve"> </w:t>
            </w:r>
            <w:r w:rsidRPr="00EB0A61">
              <w:rPr>
                <w:rFonts w:cstheme="minorHAnsi"/>
                <w:sz w:val="24"/>
              </w:rPr>
              <w:t>composición es multimoneda y con el inciso mencionado se limitaría las posibilidades de inversión, a la vez que confunde en su aplicación, oponiéndose a lo establecido a la ley 10.078 (última reforma de la ley 7531), tal como se mencionó en el punto anterior.</w:t>
            </w:r>
          </w:p>
          <w:p w14:paraId="3DCEFBC5" w14:textId="77777777" w:rsidR="001021BA" w:rsidRPr="00EB0A61" w:rsidRDefault="001021BA" w:rsidP="00E37CD4">
            <w:pPr>
              <w:tabs>
                <w:tab w:val="left" w:pos="1056"/>
              </w:tabs>
              <w:rPr>
                <w:rFonts w:cstheme="minorHAnsi"/>
                <w:sz w:val="24"/>
              </w:rPr>
            </w:pPr>
          </w:p>
          <w:p w14:paraId="489D7D8C" w14:textId="77777777" w:rsidR="001021BA" w:rsidRPr="00EB0A61" w:rsidRDefault="001021BA" w:rsidP="001021BA">
            <w:pPr>
              <w:tabs>
                <w:tab w:val="left" w:pos="1056"/>
              </w:tabs>
              <w:rPr>
                <w:rFonts w:cstheme="minorHAnsi"/>
                <w:b/>
                <w:bCs/>
                <w:sz w:val="24"/>
                <w:lang w:val="es-CR"/>
              </w:rPr>
            </w:pPr>
            <w:r w:rsidRPr="00EB0A61">
              <w:rPr>
                <w:rFonts w:cstheme="minorHAnsi"/>
                <w:b/>
                <w:bCs/>
                <w:sz w:val="24"/>
                <w:lang w:val="es-CR"/>
              </w:rPr>
              <w:t>JUPEMA/SUPEN</w:t>
            </w:r>
          </w:p>
          <w:p w14:paraId="5CE63A8D" w14:textId="2FC5C5C7" w:rsidR="001021BA" w:rsidRPr="00EB0A61" w:rsidRDefault="00D47E86" w:rsidP="001021BA">
            <w:pPr>
              <w:tabs>
                <w:tab w:val="left" w:pos="1056"/>
              </w:tabs>
              <w:rPr>
                <w:rFonts w:cstheme="minorHAnsi"/>
                <w:sz w:val="24"/>
                <w:lang w:val="es-CR"/>
              </w:rPr>
            </w:pPr>
            <w:r w:rsidRPr="00EB0A61">
              <w:rPr>
                <w:rFonts w:cstheme="minorHAnsi"/>
                <w:sz w:val="24"/>
              </w:rPr>
              <w:t xml:space="preserve">No se requiere colonizar los insumos, lo que interesa es que las cifras a comparar estén expresadas en </w:t>
            </w:r>
            <w:r w:rsidRPr="00EB0A61">
              <w:rPr>
                <w:rFonts w:cstheme="minorHAnsi"/>
                <w:sz w:val="24"/>
              </w:rPr>
              <w:lastRenderedPageBreak/>
              <w:t>colones</w:t>
            </w:r>
            <w:r>
              <w:rPr>
                <w:rFonts w:cstheme="minorHAnsi"/>
                <w:sz w:val="24"/>
                <w:lang w:val="es-CR"/>
              </w:rPr>
              <w:t xml:space="preserve">. </w:t>
            </w:r>
            <w:r w:rsidR="00703741" w:rsidRPr="00EB0A61">
              <w:rPr>
                <w:rFonts w:cstheme="minorHAnsi"/>
                <w:sz w:val="24"/>
                <w:lang w:val="es-CR"/>
              </w:rPr>
              <w:t>Se aclara la redacción</w:t>
            </w:r>
            <w:r w:rsidR="00E856E5" w:rsidRPr="00EB0A61">
              <w:rPr>
                <w:rFonts w:cstheme="minorHAnsi"/>
                <w:sz w:val="24"/>
                <w:lang w:val="es-CR"/>
              </w:rPr>
              <w:t>.</w:t>
            </w:r>
          </w:p>
          <w:p w14:paraId="07611322" w14:textId="77777777" w:rsidR="0001740C" w:rsidRPr="00EB0A61" w:rsidRDefault="0001740C" w:rsidP="00CF6D9E">
            <w:pPr>
              <w:tabs>
                <w:tab w:val="left" w:pos="1056"/>
              </w:tabs>
              <w:rPr>
                <w:rFonts w:cstheme="minorHAnsi"/>
                <w:sz w:val="24"/>
              </w:rPr>
            </w:pPr>
          </w:p>
          <w:p w14:paraId="3227C603" w14:textId="77777777" w:rsidR="003A102C" w:rsidRPr="00EB0A61" w:rsidRDefault="00D64121" w:rsidP="00CF6D9E">
            <w:pPr>
              <w:tabs>
                <w:tab w:val="left" w:pos="1056"/>
              </w:tabs>
              <w:rPr>
                <w:rFonts w:cstheme="minorHAnsi"/>
                <w:b/>
                <w:bCs/>
                <w:sz w:val="24"/>
              </w:rPr>
            </w:pPr>
            <w:r w:rsidRPr="00EB0A61">
              <w:rPr>
                <w:rFonts w:cstheme="minorHAnsi"/>
                <w:b/>
                <w:bCs/>
                <w:sz w:val="24"/>
              </w:rPr>
              <w:t>Popular Pensiones, OPC</w:t>
            </w:r>
          </w:p>
          <w:p w14:paraId="3AE41F95" w14:textId="77777777" w:rsidR="00D64121" w:rsidRPr="00EB0A61" w:rsidRDefault="00D64121" w:rsidP="00D64121">
            <w:pPr>
              <w:tabs>
                <w:tab w:val="left" w:pos="1056"/>
              </w:tabs>
              <w:rPr>
                <w:rFonts w:cstheme="minorHAnsi"/>
                <w:sz w:val="24"/>
              </w:rPr>
            </w:pPr>
            <w:r w:rsidRPr="00EB0A61">
              <w:rPr>
                <w:rFonts w:cstheme="minorHAnsi"/>
                <w:sz w:val="24"/>
              </w:rPr>
              <w:t>Usualmente los análisis de mercado internacional se elaboran en la moneda en que se denominan las inversiones. Si en nuestro caso la porción de mercado internacional del fondo ROPC únicamente puede invertir en US$, estos análisis se realizan en esa moneda.</w:t>
            </w:r>
          </w:p>
          <w:p w14:paraId="5C9C5D56" w14:textId="77777777" w:rsidR="00D64121" w:rsidRPr="00EB0A61" w:rsidRDefault="00D64121" w:rsidP="00D64121">
            <w:pPr>
              <w:tabs>
                <w:tab w:val="left" w:pos="1056"/>
              </w:tabs>
              <w:rPr>
                <w:rFonts w:cstheme="minorHAnsi"/>
                <w:sz w:val="24"/>
              </w:rPr>
            </w:pPr>
            <w:r w:rsidRPr="00EB0A61">
              <w:rPr>
                <w:rFonts w:cstheme="minorHAnsi"/>
                <w:sz w:val="24"/>
              </w:rPr>
              <w:t>Dado lo anterior, si se interpreta como US$ estaría razonable. Sin embargo, si el punto G sugiere que todos los análisis se presenten en colones (rentabilidades en colones, tasas internacionales</w:t>
            </w:r>
            <w:r w:rsidR="00FE091E" w:rsidRPr="00EB0A61">
              <w:rPr>
                <w:rFonts w:cstheme="minorHAnsi"/>
                <w:sz w:val="24"/>
              </w:rPr>
              <w:t xml:space="preserve"> </w:t>
            </w:r>
            <w:r w:rsidRPr="00EB0A61">
              <w:rPr>
                <w:rFonts w:cstheme="minorHAnsi"/>
                <w:sz w:val="24"/>
              </w:rPr>
              <w:t>colonizadas, precios de los activos en colones), esto podría ser un elemento distorsionador y un riesgo innecesario para el análisis.</w:t>
            </w:r>
          </w:p>
          <w:p w14:paraId="75B58DA5" w14:textId="77777777" w:rsidR="00D64121" w:rsidRPr="00EB0A61" w:rsidRDefault="00D64121" w:rsidP="00D64121">
            <w:pPr>
              <w:tabs>
                <w:tab w:val="left" w:pos="1056"/>
              </w:tabs>
              <w:rPr>
                <w:rFonts w:cstheme="minorHAnsi"/>
                <w:sz w:val="24"/>
              </w:rPr>
            </w:pPr>
            <w:r w:rsidRPr="00EB0A61">
              <w:rPr>
                <w:rFonts w:cstheme="minorHAnsi"/>
                <w:sz w:val="24"/>
              </w:rPr>
              <w:t xml:space="preserve">Se considera más conveniente que las inversiones de mercado internacional en US$ se comparan con el mercado local en US$, y esto a su vez con el mercado local en colones, según las </w:t>
            </w:r>
          </w:p>
          <w:p w14:paraId="5107F83D" w14:textId="77777777" w:rsidR="00D64121" w:rsidRPr="00EB0A61" w:rsidRDefault="00D64121" w:rsidP="00D64121">
            <w:pPr>
              <w:tabs>
                <w:tab w:val="left" w:pos="1056"/>
              </w:tabs>
              <w:rPr>
                <w:rFonts w:cstheme="minorHAnsi"/>
                <w:sz w:val="24"/>
              </w:rPr>
            </w:pPr>
            <w:r w:rsidRPr="00EB0A61">
              <w:rPr>
                <w:rFonts w:cstheme="minorHAnsi"/>
                <w:sz w:val="24"/>
              </w:rPr>
              <w:t xml:space="preserve">perspectivas para tipo de cambio, lo cual es diferente a expresar todos los insumos del análisis en </w:t>
            </w:r>
          </w:p>
          <w:p w14:paraId="39CB1B65" w14:textId="77777777" w:rsidR="003A102C" w:rsidRPr="00EB0A61" w:rsidRDefault="00D64121" w:rsidP="00D64121">
            <w:pPr>
              <w:tabs>
                <w:tab w:val="left" w:pos="1056"/>
              </w:tabs>
              <w:rPr>
                <w:rFonts w:cstheme="minorHAnsi"/>
                <w:sz w:val="24"/>
              </w:rPr>
            </w:pPr>
            <w:r w:rsidRPr="00EB0A61">
              <w:rPr>
                <w:rFonts w:cstheme="minorHAnsi"/>
                <w:sz w:val="24"/>
              </w:rPr>
              <w:t>colones</w:t>
            </w:r>
            <w:r w:rsidR="007F0EDD" w:rsidRPr="00EB0A61">
              <w:rPr>
                <w:rFonts w:cstheme="minorHAnsi"/>
                <w:sz w:val="24"/>
              </w:rPr>
              <w:t>.</w:t>
            </w:r>
          </w:p>
          <w:p w14:paraId="3FE6C65C" w14:textId="77777777" w:rsidR="003A102C" w:rsidRPr="00EB0A61" w:rsidRDefault="003A102C" w:rsidP="00CF6D9E">
            <w:pPr>
              <w:tabs>
                <w:tab w:val="left" w:pos="1056"/>
              </w:tabs>
              <w:rPr>
                <w:rFonts w:cstheme="minorHAnsi"/>
                <w:b/>
                <w:bCs/>
                <w:color w:val="FF0000"/>
                <w:sz w:val="24"/>
              </w:rPr>
            </w:pPr>
          </w:p>
          <w:p w14:paraId="13549B01" w14:textId="77777777" w:rsidR="007D1F5F" w:rsidRPr="00EB0A61" w:rsidRDefault="007D1F5F" w:rsidP="007D1F5F">
            <w:pPr>
              <w:tabs>
                <w:tab w:val="left" w:pos="1056"/>
              </w:tabs>
              <w:rPr>
                <w:rFonts w:cstheme="minorHAnsi"/>
                <w:b/>
                <w:bCs/>
                <w:sz w:val="24"/>
              </w:rPr>
            </w:pPr>
            <w:r w:rsidRPr="00EB0A61">
              <w:rPr>
                <w:rFonts w:cstheme="minorHAnsi"/>
                <w:b/>
                <w:bCs/>
                <w:sz w:val="24"/>
              </w:rPr>
              <w:t>Popular Pensiones, OPC/SUPEN</w:t>
            </w:r>
          </w:p>
          <w:p w14:paraId="2FCB3833" w14:textId="62694388" w:rsidR="00CC6AA7" w:rsidRPr="00EB0A61" w:rsidRDefault="00D47E86" w:rsidP="007D1F5F">
            <w:pPr>
              <w:tabs>
                <w:tab w:val="left" w:pos="1056"/>
              </w:tabs>
              <w:rPr>
                <w:rFonts w:cstheme="minorHAnsi"/>
                <w:sz w:val="24"/>
              </w:rPr>
            </w:pPr>
            <w:r w:rsidRPr="00EB0A61">
              <w:rPr>
                <w:rFonts w:cstheme="minorHAnsi"/>
                <w:sz w:val="24"/>
              </w:rPr>
              <w:t>No se requiere colonizar los insumos, lo que interesa es que las cifras a comparar estén expresadas en colones</w:t>
            </w:r>
            <w:r>
              <w:rPr>
                <w:rFonts w:cstheme="minorHAnsi"/>
                <w:sz w:val="24"/>
              </w:rPr>
              <w:t>. Se aclara la redacción.</w:t>
            </w:r>
          </w:p>
          <w:p w14:paraId="2237D745" w14:textId="77777777" w:rsidR="007D1F5F" w:rsidRPr="00EB0A61" w:rsidRDefault="007D1F5F" w:rsidP="00CF6D9E">
            <w:pPr>
              <w:tabs>
                <w:tab w:val="left" w:pos="1056"/>
              </w:tabs>
              <w:rPr>
                <w:rFonts w:cstheme="minorHAnsi"/>
                <w:b/>
                <w:bCs/>
                <w:color w:val="FF0000"/>
                <w:sz w:val="24"/>
              </w:rPr>
            </w:pPr>
          </w:p>
          <w:p w14:paraId="534A2444" w14:textId="77777777" w:rsidR="00112959" w:rsidRPr="00EB0A61" w:rsidRDefault="00112959" w:rsidP="00CF6D9E">
            <w:pPr>
              <w:tabs>
                <w:tab w:val="left" w:pos="1056"/>
              </w:tabs>
              <w:rPr>
                <w:rFonts w:cstheme="minorHAnsi"/>
                <w:b/>
                <w:bCs/>
                <w:sz w:val="24"/>
              </w:rPr>
            </w:pPr>
            <w:r w:rsidRPr="00EB0A61">
              <w:rPr>
                <w:rFonts w:cstheme="minorHAnsi"/>
                <w:b/>
                <w:bCs/>
                <w:sz w:val="24"/>
              </w:rPr>
              <w:t>BCR, OPC</w:t>
            </w:r>
          </w:p>
          <w:p w14:paraId="5E5E395D" w14:textId="77777777" w:rsidR="00112959" w:rsidRPr="00EB0A61" w:rsidRDefault="00112959" w:rsidP="00112959">
            <w:pPr>
              <w:tabs>
                <w:tab w:val="left" w:pos="1056"/>
              </w:tabs>
              <w:rPr>
                <w:rFonts w:cstheme="minorHAnsi"/>
                <w:sz w:val="24"/>
              </w:rPr>
            </w:pPr>
            <w:r w:rsidRPr="00EB0A61">
              <w:rPr>
                <w:rFonts w:cstheme="minorHAnsi"/>
                <w:sz w:val="24"/>
              </w:rPr>
              <w:t>¿Cuándo nos referimos a que deben ser expresados en la moneda del fondo implica que no habrá restricciones de monedas y por consiguiente que los registros deben contabilizarse en la moneda de cada uno de los fondos administrados por la operadora?</w:t>
            </w:r>
            <w:r w:rsidRPr="00EB0A61">
              <w:rPr>
                <w:rFonts w:cstheme="minorHAnsi"/>
                <w:sz w:val="24"/>
              </w:rPr>
              <w:cr/>
            </w:r>
          </w:p>
          <w:p w14:paraId="5FCB9DDE" w14:textId="77777777" w:rsidR="00351A5C" w:rsidRPr="00EB0A61" w:rsidRDefault="00351A5C" w:rsidP="00351A5C">
            <w:pPr>
              <w:tabs>
                <w:tab w:val="left" w:pos="1056"/>
              </w:tabs>
              <w:rPr>
                <w:rFonts w:cstheme="minorHAnsi"/>
                <w:b/>
                <w:bCs/>
                <w:sz w:val="24"/>
              </w:rPr>
            </w:pPr>
            <w:r w:rsidRPr="00EB0A61">
              <w:rPr>
                <w:rFonts w:cstheme="minorHAnsi"/>
                <w:b/>
                <w:bCs/>
                <w:sz w:val="24"/>
              </w:rPr>
              <w:t>BCR, OPC/SUPEN</w:t>
            </w:r>
          </w:p>
          <w:p w14:paraId="21743BDF" w14:textId="5F56AE1E" w:rsidR="001F73DA" w:rsidRPr="00EB0A61" w:rsidRDefault="001F73DA" w:rsidP="001F73DA">
            <w:pPr>
              <w:tabs>
                <w:tab w:val="left" w:pos="1056"/>
              </w:tabs>
              <w:rPr>
                <w:rFonts w:cstheme="minorHAnsi"/>
                <w:sz w:val="24"/>
              </w:rPr>
            </w:pPr>
            <w:r w:rsidRPr="00EB0A61">
              <w:rPr>
                <w:rFonts w:cstheme="minorHAnsi"/>
                <w:sz w:val="24"/>
              </w:rPr>
              <w:t>No se requiere colonizar los insumos, lo que interesa es que las cifras a comparar estén expresadas en colones.</w:t>
            </w:r>
            <w:r w:rsidR="00D47E86">
              <w:rPr>
                <w:rFonts w:cstheme="minorHAnsi"/>
                <w:sz w:val="24"/>
              </w:rPr>
              <w:t xml:space="preserve"> Se aclara la redacción.</w:t>
            </w:r>
          </w:p>
          <w:p w14:paraId="032994E9" w14:textId="77777777" w:rsidR="00354D59" w:rsidRPr="00EB0A61" w:rsidRDefault="001F73DA" w:rsidP="00112959">
            <w:pPr>
              <w:tabs>
                <w:tab w:val="left" w:pos="1056"/>
              </w:tabs>
              <w:rPr>
                <w:rFonts w:cstheme="minorHAnsi"/>
                <w:sz w:val="24"/>
              </w:rPr>
            </w:pPr>
            <w:r w:rsidRPr="00EB0A61">
              <w:rPr>
                <w:rFonts w:cstheme="minorHAnsi"/>
                <w:sz w:val="24"/>
              </w:rPr>
              <w:t xml:space="preserve"> </w:t>
            </w:r>
          </w:p>
          <w:p w14:paraId="6D425947" w14:textId="77777777" w:rsidR="00354D59" w:rsidRPr="00EB0A61" w:rsidRDefault="00354D59" w:rsidP="00354D59">
            <w:pPr>
              <w:tabs>
                <w:tab w:val="left" w:pos="1056"/>
              </w:tabs>
              <w:rPr>
                <w:rFonts w:cstheme="minorHAnsi"/>
                <w:b/>
                <w:bCs/>
                <w:sz w:val="24"/>
              </w:rPr>
            </w:pPr>
            <w:r w:rsidRPr="00EB0A61">
              <w:rPr>
                <w:rFonts w:cstheme="minorHAnsi"/>
                <w:b/>
                <w:bCs/>
                <w:sz w:val="24"/>
              </w:rPr>
              <w:t>Popular Pensiones, OPC</w:t>
            </w:r>
          </w:p>
          <w:p w14:paraId="2567E033" w14:textId="77777777" w:rsidR="00354D59" w:rsidRPr="00EB0A61" w:rsidRDefault="00354D59" w:rsidP="00354D59">
            <w:pPr>
              <w:tabs>
                <w:tab w:val="left" w:pos="1056"/>
              </w:tabs>
              <w:rPr>
                <w:rFonts w:cstheme="minorHAnsi"/>
                <w:sz w:val="24"/>
              </w:rPr>
            </w:pPr>
            <w:r w:rsidRPr="00EB0A61">
              <w:rPr>
                <w:rFonts w:cstheme="minorHAnsi"/>
                <w:sz w:val="24"/>
              </w:rPr>
              <w:t>Esto es conveniente siempre y cuando se trate de los resultados finales, y no cada insumo, ni dato de análisis en otra moneda aportado dentro del mismo.</w:t>
            </w:r>
          </w:p>
          <w:p w14:paraId="1D10C232" w14:textId="77777777" w:rsidR="00354D59" w:rsidRPr="00EB0A61" w:rsidRDefault="00354D59" w:rsidP="00354D59">
            <w:pPr>
              <w:tabs>
                <w:tab w:val="left" w:pos="1056"/>
              </w:tabs>
              <w:rPr>
                <w:rFonts w:cstheme="minorHAnsi"/>
                <w:sz w:val="24"/>
              </w:rPr>
            </w:pPr>
          </w:p>
          <w:p w14:paraId="26F6BE73" w14:textId="77777777" w:rsidR="00354D59" w:rsidRPr="00EB0A61" w:rsidRDefault="00354D59" w:rsidP="00354D59">
            <w:pPr>
              <w:tabs>
                <w:tab w:val="left" w:pos="1056"/>
              </w:tabs>
              <w:rPr>
                <w:rFonts w:cstheme="minorHAnsi"/>
                <w:b/>
                <w:bCs/>
                <w:sz w:val="24"/>
              </w:rPr>
            </w:pPr>
            <w:r w:rsidRPr="00EB0A61">
              <w:rPr>
                <w:rFonts w:cstheme="minorHAnsi"/>
                <w:b/>
                <w:bCs/>
                <w:sz w:val="24"/>
              </w:rPr>
              <w:t>Popular Pensiones, OPC/</w:t>
            </w:r>
            <w:r w:rsidR="00A81876" w:rsidRPr="00EB0A61">
              <w:rPr>
                <w:rFonts w:cstheme="minorHAnsi"/>
                <w:b/>
                <w:bCs/>
                <w:sz w:val="24"/>
              </w:rPr>
              <w:t>SUPEN</w:t>
            </w:r>
          </w:p>
          <w:p w14:paraId="62F503CA" w14:textId="53369339" w:rsidR="00FE091E" w:rsidRPr="00EB0A61" w:rsidRDefault="001F73DA" w:rsidP="00CF6D9E">
            <w:pPr>
              <w:tabs>
                <w:tab w:val="left" w:pos="1056"/>
              </w:tabs>
              <w:rPr>
                <w:rFonts w:cstheme="minorHAnsi"/>
                <w:sz w:val="24"/>
              </w:rPr>
            </w:pPr>
            <w:r w:rsidRPr="00EB0A61">
              <w:rPr>
                <w:rFonts w:cstheme="minorHAnsi"/>
                <w:sz w:val="24"/>
              </w:rPr>
              <w:lastRenderedPageBreak/>
              <w:t>No se requiere colonizar los insumos, lo que interesa es que las cifras a comparar estén expresadas en colones.</w:t>
            </w:r>
            <w:r w:rsidR="00F103B2">
              <w:rPr>
                <w:rFonts w:cstheme="minorHAnsi"/>
                <w:sz w:val="24"/>
              </w:rPr>
              <w:t xml:space="preserve"> Se aclara la redacción.</w:t>
            </w:r>
          </w:p>
          <w:p w14:paraId="6C9F3732" w14:textId="77777777" w:rsidR="001F73DA" w:rsidRPr="00EB0A61" w:rsidRDefault="001F73DA" w:rsidP="00CF6D9E">
            <w:pPr>
              <w:tabs>
                <w:tab w:val="left" w:pos="1056"/>
              </w:tabs>
              <w:rPr>
                <w:rFonts w:cstheme="minorHAnsi"/>
                <w:b/>
                <w:bCs/>
                <w:sz w:val="24"/>
              </w:rPr>
            </w:pPr>
          </w:p>
          <w:p w14:paraId="331558B3" w14:textId="77777777" w:rsidR="0001740C" w:rsidRPr="00EB0A61" w:rsidRDefault="003D73D8" w:rsidP="00CF6D9E">
            <w:pPr>
              <w:tabs>
                <w:tab w:val="left" w:pos="1056"/>
              </w:tabs>
              <w:rPr>
                <w:rFonts w:cstheme="minorHAnsi"/>
                <w:b/>
                <w:bCs/>
                <w:sz w:val="24"/>
              </w:rPr>
            </w:pPr>
            <w:r w:rsidRPr="00EB0A61">
              <w:rPr>
                <w:rFonts w:cstheme="minorHAnsi"/>
                <w:b/>
                <w:bCs/>
                <w:sz w:val="24"/>
              </w:rPr>
              <w:t>CCSS, OPC</w:t>
            </w:r>
          </w:p>
          <w:p w14:paraId="54F89548" w14:textId="77777777" w:rsidR="003D73D8" w:rsidRPr="00EB0A61" w:rsidRDefault="003D73D8" w:rsidP="00CF6D9E">
            <w:pPr>
              <w:tabs>
                <w:tab w:val="left" w:pos="1056"/>
              </w:tabs>
              <w:rPr>
                <w:rFonts w:cstheme="minorHAnsi"/>
                <w:sz w:val="24"/>
              </w:rPr>
            </w:pPr>
            <w:r w:rsidRPr="00EB0A61">
              <w:rPr>
                <w:rFonts w:cstheme="minorHAnsi"/>
                <w:sz w:val="24"/>
              </w:rPr>
              <w:t>¿Cuál es el periodo a considerar para efectos de generar rendimientos reales?; ya que, las inversiones no se hacen, se realizan a lo largo del año y pueden darse rebalanceos, qué periodo se considera y se toman en cuenta todo el portafolio o sólo los cambios. ¿El plazo para medir la rentabilidad es el año calendario o el plazo objetivo del fondo?</w:t>
            </w:r>
          </w:p>
          <w:p w14:paraId="5F83C538" w14:textId="77777777" w:rsidR="004668D7" w:rsidRPr="00EB0A61" w:rsidRDefault="004668D7" w:rsidP="0056489F">
            <w:pPr>
              <w:tabs>
                <w:tab w:val="left" w:pos="1056"/>
              </w:tabs>
              <w:rPr>
                <w:rFonts w:cstheme="minorHAnsi"/>
                <w:b/>
                <w:bCs/>
                <w:sz w:val="24"/>
              </w:rPr>
            </w:pPr>
          </w:p>
          <w:p w14:paraId="5D31DBEB" w14:textId="77777777" w:rsidR="00E227A5" w:rsidRPr="00EB0A61" w:rsidRDefault="00F04735" w:rsidP="0056489F">
            <w:pPr>
              <w:tabs>
                <w:tab w:val="left" w:pos="1056"/>
              </w:tabs>
              <w:rPr>
                <w:rFonts w:cstheme="minorHAnsi"/>
                <w:b/>
                <w:bCs/>
                <w:sz w:val="24"/>
              </w:rPr>
            </w:pPr>
            <w:r w:rsidRPr="00EB0A61">
              <w:rPr>
                <w:rFonts w:cstheme="minorHAnsi"/>
                <w:b/>
                <w:bCs/>
                <w:sz w:val="24"/>
              </w:rPr>
              <w:t>CCSS, OPC/ SUPEN</w:t>
            </w:r>
          </w:p>
          <w:p w14:paraId="5CCEB9C2" w14:textId="693FA990" w:rsidR="00F04735" w:rsidRDefault="000F631D" w:rsidP="0056489F">
            <w:pPr>
              <w:tabs>
                <w:tab w:val="left" w:pos="1056"/>
              </w:tabs>
              <w:rPr>
                <w:rFonts w:cstheme="minorHAnsi"/>
                <w:sz w:val="24"/>
              </w:rPr>
            </w:pPr>
            <w:r w:rsidRPr="00EB0A61">
              <w:rPr>
                <w:rFonts w:cstheme="minorHAnsi"/>
                <w:sz w:val="24"/>
              </w:rPr>
              <w:t>El “corte” para el cálculo es</w:t>
            </w:r>
            <w:r w:rsidR="00DD31DE" w:rsidRPr="00EB0A61">
              <w:rPr>
                <w:rFonts w:cstheme="minorHAnsi"/>
                <w:sz w:val="24"/>
              </w:rPr>
              <w:t xml:space="preserve"> el momento en que se realiza el ejercicio. La disposición, más que el plazo, lo que pretende es que</w:t>
            </w:r>
            <w:r w:rsidR="00AE05D4" w:rsidRPr="00EB0A61">
              <w:rPr>
                <w:rFonts w:cstheme="minorHAnsi"/>
                <w:sz w:val="24"/>
              </w:rPr>
              <w:t xml:space="preserve"> el estudio se haga </w:t>
            </w:r>
            <w:r w:rsidR="002A58B5" w:rsidRPr="00EB0A61">
              <w:rPr>
                <w:rFonts w:cstheme="minorHAnsi"/>
                <w:sz w:val="24"/>
              </w:rPr>
              <w:t>con base en rendimientos reales</w:t>
            </w:r>
            <w:r w:rsidR="00FA7C90" w:rsidRPr="00EB0A61">
              <w:rPr>
                <w:rFonts w:cstheme="minorHAnsi"/>
                <w:sz w:val="24"/>
              </w:rPr>
              <w:t>.</w:t>
            </w:r>
          </w:p>
          <w:p w14:paraId="4A58F7DE" w14:textId="60099D58" w:rsidR="007173BE" w:rsidRPr="00EB0A61" w:rsidRDefault="007173BE" w:rsidP="0056489F">
            <w:pPr>
              <w:tabs>
                <w:tab w:val="left" w:pos="1056"/>
              </w:tabs>
              <w:rPr>
                <w:rFonts w:cstheme="minorHAnsi"/>
                <w:sz w:val="24"/>
              </w:rPr>
            </w:pPr>
            <w:r>
              <w:rPr>
                <w:rFonts w:cstheme="minorHAnsi"/>
                <w:sz w:val="24"/>
              </w:rPr>
              <w:t>Se ajusta para definir fechas semestrales de corte para los informes.</w:t>
            </w:r>
          </w:p>
          <w:p w14:paraId="01B93D31" w14:textId="77777777" w:rsidR="000B2709" w:rsidRPr="00EB0A61" w:rsidRDefault="000B2709" w:rsidP="000B2709">
            <w:pPr>
              <w:tabs>
                <w:tab w:val="left" w:pos="1056"/>
              </w:tabs>
              <w:rPr>
                <w:rFonts w:cstheme="minorHAnsi"/>
                <w:sz w:val="24"/>
              </w:rPr>
            </w:pPr>
          </w:p>
          <w:p w14:paraId="3A6D41FD" w14:textId="77777777" w:rsidR="000B2709" w:rsidRPr="00EB0A61" w:rsidRDefault="006D77F0" w:rsidP="000B2709">
            <w:pPr>
              <w:tabs>
                <w:tab w:val="left" w:pos="1056"/>
              </w:tabs>
              <w:rPr>
                <w:rFonts w:cstheme="minorHAnsi"/>
                <w:b/>
                <w:bCs/>
                <w:sz w:val="24"/>
              </w:rPr>
            </w:pPr>
            <w:r w:rsidRPr="00EB0A61">
              <w:rPr>
                <w:rFonts w:cstheme="minorHAnsi"/>
                <w:b/>
                <w:bCs/>
                <w:sz w:val="24"/>
              </w:rPr>
              <w:t>JUPEMA</w:t>
            </w:r>
          </w:p>
          <w:p w14:paraId="0C8961CE" w14:textId="77777777" w:rsidR="000B2709" w:rsidRPr="00EB0A61" w:rsidRDefault="000B2709" w:rsidP="000B2709">
            <w:pPr>
              <w:tabs>
                <w:tab w:val="left" w:pos="1056"/>
              </w:tabs>
              <w:rPr>
                <w:rFonts w:cstheme="minorHAnsi"/>
                <w:sz w:val="24"/>
              </w:rPr>
            </w:pPr>
            <w:r w:rsidRPr="00EB0A61">
              <w:rPr>
                <w:rFonts w:cstheme="minorHAnsi"/>
                <w:sz w:val="24"/>
              </w:rPr>
              <w:t xml:space="preserve">El artículo 1, inciso f)(sic) indica “Que se base en rendimientos reales, ajustados por la inflación, de acuerdo con el Índice de </w:t>
            </w:r>
            <w:r w:rsidRPr="00EB0A61">
              <w:rPr>
                <w:rFonts w:cstheme="minorHAnsi"/>
                <w:sz w:val="24"/>
              </w:rPr>
              <w:lastRenderedPageBreak/>
              <w:t>Precios al Consumidor de Costa Rica, utilizando la expectativa de inflación según encuestas (publicada por el Banco Central de Costa Rica) para proyecciones y la inflación observada para datos históricos.”</w:t>
            </w:r>
          </w:p>
          <w:p w14:paraId="0D79CC9E" w14:textId="77777777" w:rsidR="00975A83" w:rsidRPr="00EB0A61" w:rsidRDefault="000B2709" w:rsidP="000B2709">
            <w:pPr>
              <w:tabs>
                <w:tab w:val="left" w:pos="1056"/>
              </w:tabs>
              <w:rPr>
                <w:rFonts w:cstheme="minorHAnsi"/>
                <w:sz w:val="24"/>
              </w:rPr>
            </w:pPr>
            <w:r w:rsidRPr="00EB0A61">
              <w:rPr>
                <w:rFonts w:cstheme="minorHAnsi"/>
                <w:sz w:val="24"/>
              </w:rPr>
              <w:t>Es oportuno aclarar que el cálculo de rendimientos reales debe indicar que son colonizados e indicarse en el inciso la</w:t>
            </w:r>
            <w:r w:rsidR="00347DF1" w:rsidRPr="00EB0A61">
              <w:rPr>
                <w:rFonts w:cstheme="minorHAnsi"/>
                <w:sz w:val="24"/>
              </w:rPr>
              <w:t xml:space="preserve"> </w:t>
            </w:r>
            <w:r w:rsidRPr="00EB0A61">
              <w:rPr>
                <w:rFonts w:cstheme="minorHAnsi"/>
                <w:sz w:val="24"/>
              </w:rPr>
              <w:t>devaluación/apreciación que se debe tomar como referencia, tal como se hace con la inflación. Lo anterior, para ser comparados con el Índice de Precios al Consumidor de Costa Rica; caso contrario existirán distorsiones sobre los resultados analizados.</w:t>
            </w:r>
          </w:p>
          <w:p w14:paraId="14AB8665" w14:textId="77777777" w:rsidR="0014718B" w:rsidRPr="00EB0A61" w:rsidRDefault="0014718B" w:rsidP="0014718B">
            <w:pPr>
              <w:tabs>
                <w:tab w:val="left" w:pos="1056"/>
              </w:tabs>
              <w:rPr>
                <w:rFonts w:cstheme="minorHAnsi"/>
                <w:b/>
                <w:bCs/>
                <w:color w:val="FF0000"/>
                <w:sz w:val="24"/>
              </w:rPr>
            </w:pPr>
          </w:p>
          <w:p w14:paraId="134F7EA0" w14:textId="77777777" w:rsidR="0014718B" w:rsidRPr="00EB0A61" w:rsidRDefault="0014718B" w:rsidP="0014718B">
            <w:pPr>
              <w:tabs>
                <w:tab w:val="left" w:pos="1056"/>
              </w:tabs>
              <w:rPr>
                <w:rFonts w:cstheme="minorHAnsi"/>
                <w:b/>
                <w:bCs/>
                <w:sz w:val="24"/>
              </w:rPr>
            </w:pPr>
            <w:r w:rsidRPr="00EB0A61">
              <w:rPr>
                <w:rFonts w:cstheme="minorHAnsi"/>
                <w:b/>
                <w:bCs/>
                <w:sz w:val="24"/>
              </w:rPr>
              <w:t>JUPEMA/SUPEN</w:t>
            </w:r>
          </w:p>
          <w:p w14:paraId="6BB980DC" w14:textId="4DFC9482" w:rsidR="000B2709" w:rsidRDefault="00115DE1" w:rsidP="0056489F">
            <w:pPr>
              <w:tabs>
                <w:tab w:val="left" w:pos="1056"/>
              </w:tabs>
              <w:rPr>
                <w:rFonts w:cstheme="minorHAnsi"/>
                <w:sz w:val="24"/>
              </w:rPr>
            </w:pPr>
            <w:r w:rsidRPr="00EB0A61">
              <w:rPr>
                <w:rFonts w:cstheme="minorHAnsi"/>
                <w:sz w:val="24"/>
              </w:rPr>
              <w:t>En el inciso g) se aclara</w:t>
            </w:r>
            <w:r w:rsidR="00645DD6" w:rsidRPr="00EB0A61">
              <w:rPr>
                <w:rFonts w:cstheme="minorHAnsi"/>
                <w:sz w:val="24"/>
              </w:rPr>
              <w:t xml:space="preserve"> que </w:t>
            </w:r>
            <w:r w:rsidRPr="00EB0A61">
              <w:rPr>
                <w:rFonts w:cstheme="minorHAnsi"/>
                <w:sz w:val="24"/>
              </w:rPr>
              <w:t>los resultados finales</w:t>
            </w:r>
            <w:r w:rsidR="00645DD6" w:rsidRPr="00EB0A61">
              <w:rPr>
                <w:rFonts w:cstheme="minorHAnsi"/>
                <w:sz w:val="24"/>
              </w:rPr>
              <w:t xml:space="preserve"> deben </w:t>
            </w:r>
            <w:r w:rsidRPr="00EB0A61">
              <w:rPr>
                <w:rFonts w:cstheme="minorHAnsi"/>
                <w:sz w:val="24"/>
              </w:rPr>
              <w:t>expresa</w:t>
            </w:r>
            <w:r w:rsidR="00645DD6" w:rsidRPr="00EB0A61">
              <w:rPr>
                <w:rFonts w:cstheme="minorHAnsi"/>
                <w:sz w:val="24"/>
              </w:rPr>
              <w:t>rse</w:t>
            </w:r>
            <w:r w:rsidRPr="00EB0A61">
              <w:rPr>
                <w:rFonts w:cstheme="minorHAnsi"/>
                <w:sz w:val="24"/>
              </w:rPr>
              <w:t xml:space="preserve"> en la moneda del fondo.</w:t>
            </w:r>
          </w:p>
          <w:p w14:paraId="6DDA2E31" w14:textId="491364DC" w:rsidR="005969EC" w:rsidRPr="00EB0A61" w:rsidRDefault="00DD4981" w:rsidP="0056489F">
            <w:pPr>
              <w:tabs>
                <w:tab w:val="left" w:pos="1056"/>
              </w:tabs>
              <w:rPr>
                <w:rFonts w:cstheme="minorHAnsi"/>
                <w:sz w:val="24"/>
              </w:rPr>
            </w:pPr>
            <w:r>
              <w:rPr>
                <w:rFonts w:cstheme="minorHAnsi"/>
                <w:sz w:val="24"/>
              </w:rPr>
              <w:t>La presentación de información financiera utiliza el</w:t>
            </w:r>
            <w:r w:rsidR="005969EC">
              <w:rPr>
                <w:rFonts w:cstheme="minorHAnsi"/>
                <w:sz w:val="24"/>
              </w:rPr>
              <w:t xml:space="preserve"> tipo de cambio </w:t>
            </w:r>
            <w:r>
              <w:rPr>
                <w:rFonts w:cstheme="minorHAnsi"/>
                <w:sz w:val="24"/>
              </w:rPr>
              <w:t>de compra.</w:t>
            </w:r>
          </w:p>
          <w:p w14:paraId="469175BA" w14:textId="77777777" w:rsidR="000B2709" w:rsidRPr="00EB0A61" w:rsidRDefault="000B2709" w:rsidP="0056489F">
            <w:pPr>
              <w:tabs>
                <w:tab w:val="left" w:pos="1056"/>
              </w:tabs>
              <w:rPr>
                <w:rFonts w:cstheme="minorHAnsi"/>
                <w:b/>
                <w:bCs/>
                <w:sz w:val="24"/>
              </w:rPr>
            </w:pPr>
          </w:p>
          <w:p w14:paraId="555E3982" w14:textId="77777777" w:rsidR="001C3A49" w:rsidRPr="00EB0A61" w:rsidRDefault="001C3A49" w:rsidP="0056489F">
            <w:pPr>
              <w:tabs>
                <w:tab w:val="left" w:pos="1056"/>
              </w:tabs>
              <w:rPr>
                <w:rFonts w:cstheme="minorHAnsi"/>
                <w:b/>
                <w:bCs/>
                <w:sz w:val="24"/>
              </w:rPr>
            </w:pPr>
            <w:r w:rsidRPr="00EB0A61">
              <w:rPr>
                <w:rFonts w:cstheme="minorHAnsi"/>
                <w:b/>
                <w:bCs/>
                <w:sz w:val="24"/>
              </w:rPr>
              <w:t>CCSS, OPC</w:t>
            </w:r>
          </w:p>
          <w:p w14:paraId="1AD1215F" w14:textId="77777777" w:rsidR="001C3A49" w:rsidRPr="00EB0A61" w:rsidRDefault="001C3A49" w:rsidP="0056489F">
            <w:pPr>
              <w:tabs>
                <w:tab w:val="left" w:pos="1056"/>
              </w:tabs>
              <w:rPr>
                <w:rFonts w:cstheme="minorHAnsi"/>
                <w:sz w:val="24"/>
              </w:rPr>
            </w:pPr>
            <w:r w:rsidRPr="00EB0A61">
              <w:rPr>
                <w:rFonts w:cstheme="minorHAnsi"/>
                <w:sz w:val="24"/>
              </w:rPr>
              <w:t xml:space="preserve">Es relevancia de revisar que la medición que hacemos por mercado, considere todos estos costos, de forma tal que nuestras </w:t>
            </w:r>
            <w:r w:rsidRPr="00EB0A61">
              <w:rPr>
                <w:rFonts w:cstheme="minorHAnsi"/>
                <w:sz w:val="24"/>
              </w:rPr>
              <w:lastRenderedPageBreak/>
              <w:t>comparaciones por mercado se hagan de forma neta.</w:t>
            </w:r>
          </w:p>
          <w:p w14:paraId="63F9F7A0" w14:textId="77777777" w:rsidR="0064240D" w:rsidRPr="00EB0A61" w:rsidRDefault="0064240D" w:rsidP="0056489F">
            <w:pPr>
              <w:tabs>
                <w:tab w:val="left" w:pos="1056"/>
              </w:tabs>
              <w:rPr>
                <w:rFonts w:cstheme="minorHAnsi"/>
                <w:sz w:val="24"/>
              </w:rPr>
            </w:pPr>
          </w:p>
          <w:p w14:paraId="079DA539" w14:textId="77777777" w:rsidR="0064240D" w:rsidRPr="00EB0A61" w:rsidRDefault="0064240D" w:rsidP="0064240D">
            <w:pPr>
              <w:tabs>
                <w:tab w:val="left" w:pos="1056"/>
              </w:tabs>
              <w:rPr>
                <w:rFonts w:cstheme="minorHAnsi"/>
                <w:b/>
                <w:bCs/>
                <w:sz w:val="24"/>
              </w:rPr>
            </w:pPr>
            <w:r w:rsidRPr="00EB0A61">
              <w:rPr>
                <w:rFonts w:cstheme="minorHAnsi"/>
                <w:b/>
                <w:bCs/>
                <w:sz w:val="24"/>
              </w:rPr>
              <w:t>CCSS, OPC/JUPEMA</w:t>
            </w:r>
          </w:p>
          <w:p w14:paraId="45D824FE" w14:textId="77777777" w:rsidR="0064240D" w:rsidRPr="00EB0A61" w:rsidRDefault="0064240D" w:rsidP="0056489F">
            <w:pPr>
              <w:tabs>
                <w:tab w:val="left" w:pos="1056"/>
              </w:tabs>
              <w:rPr>
                <w:rFonts w:cstheme="minorHAnsi"/>
                <w:sz w:val="24"/>
              </w:rPr>
            </w:pPr>
            <w:r w:rsidRPr="00EB0A61">
              <w:rPr>
                <w:rFonts w:cstheme="minorHAnsi"/>
                <w:sz w:val="24"/>
              </w:rPr>
              <w:t>Efectivament</w:t>
            </w:r>
            <w:r w:rsidR="00F71C51" w:rsidRPr="00EB0A61">
              <w:rPr>
                <w:rFonts w:cstheme="minorHAnsi"/>
                <w:sz w:val="24"/>
              </w:rPr>
              <w:t>e. Es lo que indica la disposición.</w:t>
            </w:r>
          </w:p>
          <w:p w14:paraId="10100156" w14:textId="77777777" w:rsidR="00D01E96" w:rsidRPr="00EB0A61" w:rsidRDefault="00D01E96" w:rsidP="0056489F">
            <w:pPr>
              <w:tabs>
                <w:tab w:val="left" w:pos="1056"/>
              </w:tabs>
              <w:rPr>
                <w:rFonts w:cstheme="minorHAnsi"/>
                <w:sz w:val="24"/>
              </w:rPr>
            </w:pPr>
          </w:p>
          <w:p w14:paraId="51100AA5" w14:textId="77777777" w:rsidR="006A49FD" w:rsidRPr="00EB0A61" w:rsidRDefault="006A49FD" w:rsidP="006A49FD">
            <w:pPr>
              <w:tabs>
                <w:tab w:val="left" w:pos="1056"/>
              </w:tabs>
              <w:rPr>
                <w:rFonts w:cstheme="minorHAnsi"/>
                <w:b/>
                <w:bCs/>
                <w:sz w:val="24"/>
              </w:rPr>
            </w:pPr>
            <w:r w:rsidRPr="00EB0A61">
              <w:rPr>
                <w:rFonts w:cstheme="minorHAnsi"/>
                <w:b/>
                <w:bCs/>
                <w:sz w:val="24"/>
              </w:rPr>
              <w:t>FRE</w:t>
            </w:r>
          </w:p>
          <w:p w14:paraId="6F7543F0" w14:textId="77777777" w:rsidR="006A49FD" w:rsidRPr="00EB0A61" w:rsidRDefault="006A49FD" w:rsidP="006A49FD">
            <w:pPr>
              <w:tabs>
                <w:tab w:val="left" w:pos="1056"/>
              </w:tabs>
              <w:rPr>
                <w:rFonts w:cstheme="minorHAnsi"/>
                <w:sz w:val="24"/>
              </w:rPr>
            </w:pPr>
            <w:r w:rsidRPr="00EB0A61">
              <w:rPr>
                <w:rFonts w:cstheme="minorHAnsi"/>
                <w:sz w:val="24"/>
              </w:rPr>
              <w:t>Se considera oportuno desarrollar normativa que permita explorar activos financieros en mercados locales como lo son las inversiones en obra pública y privada, lo que permitiría administrar local el riesgo, diversificar los portafolios y a su vez contribuirían al desarrollo país; se</w:t>
            </w:r>
            <w:r w:rsidR="00483637" w:rsidRPr="00EB0A61">
              <w:rPr>
                <w:rFonts w:cstheme="minorHAnsi"/>
                <w:sz w:val="24"/>
              </w:rPr>
              <w:t xml:space="preserve"> </w:t>
            </w:r>
            <w:r w:rsidRPr="00EB0A61">
              <w:rPr>
                <w:rFonts w:cstheme="minorHAnsi"/>
                <w:sz w:val="24"/>
              </w:rPr>
              <w:t xml:space="preserve">comprende que existe </w:t>
            </w:r>
          </w:p>
          <w:p w14:paraId="00BC52E4" w14:textId="77777777" w:rsidR="006A49FD" w:rsidRPr="00EB0A61" w:rsidRDefault="006A49FD" w:rsidP="006A49FD">
            <w:pPr>
              <w:tabs>
                <w:tab w:val="left" w:pos="1056"/>
              </w:tabs>
              <w:rPr>
                <w:rFonts w:cstheme="minorHAnsi"/>
                <w:sz w:val="24"/>
              </w:rPr>
            </w:pPr>
            <w:r w:rsidRPr="00EB0A61">
              <w:rPr>
                <w:rFonts w:cstheme="minorHAnsi"/>
                <w:sz w:val="24"/>
              </w:rPr>
              <w:t xml:space="preserve">normativa en esta línea pero debe estudiarse y analizarse la apertura y participación activa de los inversionistas y entre los reestructuradores de estos activos, por lo que se considera que la normativa debe fortalecerse en estos aspectos de inversiones </w:t>
            </w:r>
          </w:p>
          <w:p w14:paraId="53C49C51" w14:textId="77777777" w:rsidR="006A49FD" w:rsidRPr="00EB0A61" w:rsidRDefault="006A49FD" w:rsidP="006A49FD">
            <w:pPr>
              <w:tabs>
                <w:tab w:val="left" w:pos="1056"/>
              </w:tabs>
              <w:rPr>
                <w:rFonts w:cstheme="minorHAnsi"/>
                <w:sz w:val="24"/>
              </w:rPr>
            </w:pPr>
            <w:r w:rsidRPr="00EB0A61">
              <w:rPr>
                <w:rFonts w:cstheme="minorHAnsi"/>
                <w:sz w:val="24"/>
              </w:rPr>
              <w:t>locales para inversión de obra pública y privada.</w:t>
            </w:r>
          </w:p>
          <w:p w14:paraId="38AD9EB4" w14:textId="77777777" w:rsidR="00F71C51" w:rsidRPr="00EB0A61" w:rsidRDefault="00F71C51" w:rsidP="006A49FD">
            <w:pPr>
              <w:tabs>
                <w:tab w:val="left" w:pos="1056"/>
              </w:tabs>
              <w:rPr>
                <w:rFonts w:cstheme="minorHAnsi"/>
                <w:sz w:val="24"/>
              </w:rPr>
            </w:pPr>
          </w:p>
          <w:p w14:paraId="77AE2512" w14:textId="77777777" w:rsidR="00F71C51" w:rsidRPr="00EB0A61" w:rsidRDefault="00F71C51" w:rsidP="00F71C51">
            <w:pPr>
              <w:tabs>
                <w:tab w:val="left" w:pos="1056"/>
              </w:tabs>
              <w:rPr>
                <w:rFonts w:cstheme="minorHAnsi"/>
                <w:b/>
                <w:bCs/>
                <w:sz w:val="24"/>
              </w:rPr>
            </w:pPr>
            <w:r w:rsidRPr="00EB0A61">
              <w:rPr>
                <w:rFonts w:cstheme="minorHAnsi"/>
                <w:b/>
                <w:bCs/>
                <w:sz w:val="24"/>
              </w:rPr>
              <w:t>FRE/SUPEN</w:t>
            </w:r>
          </w:p>
          <w:p w14:paraId="6ED120E4" w14:textId="77777777" w:rsidR="00181EDC" w:rsidRPr="00EB0A61" w:rsidRDefault="00F71C51" w:rsidP="006A49FD">
            <w:pPr>
              <w:tabs>
                <w:tab w:val="left" w:pos="1056"/>
              </w:tabs>
              <w:rPr>
                <w:rFonts w:cstheme="minorHAnsi"/>
                <w:sz w:val="24"/>
              </w:rPr>
            </w:pPr>
            <w:r w:rsidRPr="00EB0A61">
              <w:rPr>
                <w:rFonts w:cstheme="minorHAnsi"/>
                <w:sz w:val="24"/>
              </w:rPr>
              <w:t xml:space="preserve">El </w:t>
            </w:r>
            <w:r w:rsidRPr="00EB0A61">
              <w:rPr>
                <w:rFonts w:cstheme="minorHAnsi"/>
                <w:i/>
                <w:iCs/>
                <w:sz w:val="24"/>
              </w:rPr>
              <w:t>Reglamento de gestión de activos</w:t>
            </w:r>
            <w:r w:rsidRPr="00EB0A61">
              <w:rPr>
                <w:rFonts w:cstheme="minorHAnsi"/>
                <w:sz w:val="24"/>
              </w:rPr>
              <w:t xml:space="preserve"> es lo suficientemente amplio respecto a lo señalado</w:t>
            </w:r>
            <w:r w:rsidR="0043165D" w:rsidRPr="00EB0A61">
              <w:rPr>
                <w:rFonts w:cstheme="minorHAnsi"/>
                <w:sz w:val="24"/>
              </w:rPr>
              <w:t>, sin que contenga</w:t>
            </w:r>
            <w:r w:rsidR="00147E14" w:rsidRPr="00EB0A61">
              <w:rPr>
                <w:rFonts w:cstheme="minorHAnsi"/>
                <w:sz w:val="24"/>
              </w:rPr>
              <w:t xml:space="preserve">, en nuestro criterio, alguna disposición que </w:t>
            </w:r>
            <w:r w:rsidR="002427E7" w:rsidRPr="00EB0A61">
              <w:rPr>
                <w:rFonts w:cstheme="minorHAnsi"/>
                <w:sz w:val="24"/>
              </w:rPr>
              <w:t>se constituy</w:t>
            </w:r>
            <w:r w:rsidR="00DA650D" w:rsidRPr="00EB0A61">
              <w:rPr>
                <w:rFonts w:cstheme="minorHAnsi"/>
                <w:sz w:val="24"/>
              </w:rPr>
              <w:t>a</w:t>
            </w:r>
            <w:r w:rsidR="002427E7" w:rsidRPr="00EB0A61">
              <w:rPr>
                <w:rFonts w:cstheme="minorHAnsi"/>
                <w:sz w:val="24"/>
              </w:rPr>
              <w:t xml:space="preserve"> en un </w:t>
            </w:r>
            <w:r w:rsidR="002427E7" w:rsidRPr="00EB0A61">
              <w:rPr>
                <w:rFonts w:cstheme="minorHAnsi"/>
                <w:sz w:val="24"/>
              </w:rPr>
              <w:lastRenderedPageBreak/>
              <w:t xml:space="preserve">obstáculo regulatorio para lo que se </w:t>
            </w:r>
            <w:r w:rsidR="00CF2E9C" w:rsidRPr="00EB0A61">
              <w:rPr>
                <w:rFonts w:cstheme="minorHAnsi"/>
                <w:sz w:val="24"/>
              </w:rPr>
              <w:t>comenta.</w:t>
            </w:r>
          </w:p>
          <w:p w14:paraId="67E7C6AF" w14:textId="77777777" w:rsidR="002427E7" w:rsidRPr="00EB0A61" w:rsidRDefault="002427E7" w:rsidP="006A49FD">
            <w:pPr>
              <w:tabs>
                <w:tab w:val="left" w:pos="1056"/>
              </w:tabs>
              <w:rPr>
                <w:rFonts w:cstheme="minorHAnsi"/>
                <w:sz w:val="24"/>
              </w:rPr>
            </w:pPr>
            <w:r w:rsidRPr="00EB0A61">
              <w:rPr>
                <w:rFonts w:cstheme="minorHAnsi"/>
                <w:sz w:val="24"/>
              </w:rPr>
              <w:t>De</w:t>
            </w:r>
            <w:r w:rsidR="00DA650D" w:rsidRPr="00EB0A61">
              <w:rPr>
                <w:rFonts w:cstheme="minorHAnsi"/>
                <w:sz w:val="24"/>
              </w:rPr>
              <w:t>b</w:t>
            </w:r>
            <w:r w:rsidRPr="00EB0A61">
              <w:rPr>
                <w:rFonts w:cstheme="minorHAnsi"/>
                <w:sz w:val="24"/>
              </w:rPr>
              <w:t xml:space="preserve">e tomarse nota que la SUPEN </w:t>
            </w:r>
            <w:r w:rsidR="00926436" w:rsidRPr="00EB0A61">
              <w:rPr>
                <w:rFonts w:cstheme="minorHAnsi"/>
                <w:sz w:val="24"/>
              </w:rPr>
              <w:t xml:space="preserve">regulatoriamente </w:t>
            </w:r>
            <w:r w:rsidR="00AC2FFB" w:rsidRPr="00EB0A61">
              <w:rPr>
                <w:rFonts w:cstheme="minorHAnsi"/>
                <w:sz w:val="24"/>
              </w:rPr>
              <w:t>establece las condiciones para que las entidades puedan invertir en una amplia gama de instrumentos financieros, pero</w:t>
            </w:r>
            <w:r w:rsidR="00565E3E" w:rsidRPr="00EB0A61">
              <w:rPr>
                <w:rFonts w:cstheme="minorHAnsi"/>
                <w:sz w:val="24"/>
              </w:rPr>
              <w:t xml:space="preserve"> el desarrollo de los productos corresponde a los participantes del mercado</w:t>
            </w:r>
            <w:r w:rsidR="0034612F" w:rsidRPr="00EB0A61">
              <w:rPr>
                <w:rFonts w:cstheme="minorHAnsi"/>
                <w:sz w:val="24"/>
              </w:rPr>
              <w:t xml:space="preserve"> financiero local, lo que incluye a las propias entidades reguladas que pueden</w:t>
            </w:r>
            <w:r w:rsidR="00390282" w:rsidRPr="00EB0A61">
              <w:rPr>
                <w:rFonts w:cstheme="minorHAnsi"/>
                <w:sz w:val="24"/>
              </w:rPr>
              <w:t xml:space="preserve"> desempeñar un rol activo </w:t>
            </w:r>
            <w:r w:rsidR="00926436" w:rsidRPr="00EB0A61">
              <w:rPr>
                <w:rFonts w:cstheme="minorHAnsi"/>
                <w:sz w:val="24"/>
              </w:rPr>
              <w:t xml:space="preserve">en </w:t>
            </w:r>
            <w:r w:rsidR="00390282" w:rsidRPr="00EB0A61">
              <w:rPr>
                <w:rFonts w:cstheme="minorHAnsi"/>
                <w:sz w:val="24"/>
              </w:rPr>
              <w:t>la estructuración de emisiones de valores.</w:t>
            </w:r>
          </w:p>
          <w:p w14:paraId="41BE0B27" w14:textId="77777777" w:rsidR="00390282" w:rsidRPr="00EB0A61" w:rsidRDefault="00390282" w:rsidP="00562C84">
            <w:pPr>
              <w:tabs>
                <w:tab w:val="left" w:pos="1056"/>
              </w:tabs>
              <w:rPr>
                <w:rFonts w:cstheme="minorHAnsi"/>
                <w:b/>
                <w:bCs/>
                <w:sz w:val="24"/>
              </w:rPr>
            </w:pPr>
          </w:p>
          <w:p w14:paraId="32BEC05E" w14:textId="77777777" w:rsidR="00390282" w:rsidRPr="00EB0A61" w:rsidRDefault="00390282" w:rsidP="00562C84">
            <w:pPr>
              <w:tabs>
                <w:tab w:val="left" w:pos="1056"/>
              </w:tabs>
              <w:rPr>
                <w:rFonts w:cstheme="minorHAnsi"/>
                <w:b/>
                <w:bCs/>
                <w:sz w:val="24"/>
              </w:rPr>
            </w:pPr>
          </w:p>
          <w:p w14:paraId="5AE6B0E3" w14:textId="77777777" w:rsidR="00DD3D3E" w:rsidRPr="00EB0A61" w:rsidRDefault="00DD3D3E" w:rsidP="00562C84">
            <w:pPr>
              <w:tabs>
                <w:tab w:val="left" w:pos="1056"/>
              </w:tabs>
              <w:rPr>
                <w:rFonts w:cstheme="minorHAnsi"/>
                <w:b/>
                <w:bCs/>
                <w:sz w:val="24"/>
              </w:rPr>
            </w:pPr>
          </w:p>
          <w:p w14:paraId="5F1CCD07" w14:textId="77777777" w:rsidR="00DD3D3E" w:rsidRPr="00EB0A61" w:rsidRDefault="00DD3D3E" w:rsidP="00562C84">
            <w:pPr>
              <w:tabs>
                <w:tab w:val="left" w:pos="1056"/>
              </w:tabs>
              <w:rPr>
                <w:rFonts w:cstheme="minorHAnsi"/>
                <w:b/>
                <w:bCs/>
                <w:sz w:val="24"/>
              </w:rPr>
            </w:pPr>
          </w:p>
          <w:p w14:paraId="6EF27A34" w14:textId="77777777" w:rsidR="00DD3D3E" w:rsidRPr="00EB0A61" w:rsidRDefault="00DD3D3E" w:rsidP="00562C84">
            <w:pPr>
              <w:tabs>
                <w:tab w:val="left" w:pos="1056"/>
              </w:tabs>
              <w:rPr>
                <w:rFonts w:cstheme="minorHAnsi"/>
                <w:b/>
                <w:bCs/>
                <w:sz w:val="24"/>
              </w:rPr>
            </w:pPr>
          </w:p>
          <w:p w14:paraId="2D22DFAE" w14:textId="77777777" w:rsidR="00DD3D3E" w:rsidRPr="00EB0A61" w:rsidRDefault="00DD3D3E" w:rsidP="00562C84">
            <w:pPr>
              <w:tabs>
                <w:tab w:val="left" w:pos="1056"/>
              </w:tabs>
              <w:rPr>
                <w:rFonts w:cstheme="minorHAnsi"/>
                <w:b/>
                <w:bCs/>
                <w:sz w:val="24"/>
              </w:rPr>
            </w:pPr>
          </w:p>
          <w:p w14:paraId="2DEBD11B" w14:textId="77777777" w:rsidR="00C04F3E" w:rsidRPr="00EB0A61" w:rsidRDefault="00C04F3E" w:rsidP="00562C84">
            <w:pPr>
              <w:tabs>
                <w:tab w:val="left" w:pos="1056"/>
              </w:tabs>
              <w:rPr>
                <w:rFonts w:cstheme="minorHAnsi"/>
                <w:b/>
                <w:bCs/>
                <w:sz w:val="24"/>
              </w:rPr>
            </w:pPr>
            <w:r w:rsidRPr="00EB0A61">
              <w:rPr>
                <w:rFonts w:cstheme="minorHAnsi"/>
                <w:b/>
                <w:bCs/>
                <w:sz w:val="24"/>
              </w:rPr>
              <w:t>CCSS, OPC</w:t>
            </w:r>
          </w:p>
          <w:p w14:paraId="4AC1C9CE" w14:textId="77777777" w:rsidR="00C04F3E" w:rsidRPr="00EB0A61" w:rsidRDefault="00C04F3E" w:rsidP="00562C84">
            <w:pPr>
              <w:tabs>
                <w:tab w:val="left" w:pos="1056"/>
              </w:tabs>
              <w:rPr>
                <w:rFonts w:cstheme="minorHAnsi"/>
                <w:sz w:val="24"/>
              </w:rPr>
            </w:pPr>
            <w:r w:rsidRPr="00EB0A61">
              <w:rPr>
                <w:rFonts w:cstheme="minorHAnsi"/>
                <w:sz w:val="24"/>
              </w:rPr>
              <w:t>Es importante aclarar a qué se refiere este inciso, si es a la información generada por nuestros sistemas y que esta pueda ser replicada por parte del supervisor o si el objetivo es otro.</w:t>
            </w:r>
          </w:p>
          <w:p w14:paraId="51A7C156" w14:textId="77777777" w:rsidR="00B2427A" w:rsidRPr="00EB0A61" w:rsidRDefault="00B2427A" w:rsidP="00562C84">
            <w:pPr>
              <w:tabs>
                <w:tab w:val="left" w:pos="1056"/>
              </w:tabs>
              <w:rPr>
                <w:rFonts w:cstheme="minorHAnsi"/>
                <w:sz w:val="24"/>
              </w:rPr>
            </w:pPr>
          </w:p>
          <w:p w14:paraId="33ECB01D" w14:textId="77777777" w:rsidR="00F16239" w:rsidRPr="00EB0A61" w:rsidRDefault="00F16239" w:rsidP="00F16239">
            <w:pPr>
              <w:tabs>
                <w:tab w:val="left" w:pos="1056"/>
              </w:tabs>
              <w:rPr>
                <w:rFonts w:cstheme="minorHAnsi"/>
                <w:b/>
                <w:bCs/>
                <w:sz w:val="24"/>
              </w:rPr>
            </w:pPr>
            <w:r w:rsidRPr="00EB0A61">
              <w:rPr>
                <w:rFonts w:cstheme="minorHAnsi"/>
                <w:b/>
                <w:bCs/>
                <w:sz w:val="24"/>
              </w:rPr>
              <w:t>CCSS, OPC</w:t>
            </w:r>
            <w:r w:rsidR="00FE1886" w:rsidRPr="00EB0A61">
              <w:rPr>
                <w:rFonts w:cstheme="minorHAnsi"/>
                <w:b/>
                <w:bCs/>
                <w:sz w:val="24"/>
              </w:rPr>
              <w:t>/SUPEN</w:t>
            </w:r>
          </w:p>
          <w:p w14:paraId="1A2D10EB" w14:textId="77777777" w:rsidR="00F16239" w:rsidRPr="00EB0A61" w:rsidRDefault="00FE1886" w:rsidP="00562C84">
            <w:pPr>
              <w:tabs>
                <w:tab w:val="left" w:pos="1056"/>
              </w:tabs>
              <w:rPr>
                <w:rFonts w:cstheme="minorHAnsi"/>
                <w:sz w:val="24"/>
              </w:rPr>
            </w:pPr>
            <w:r w:rsidRPr="00EB0A61">
              <w:rPr>
                <w:rFonts w:cstheme="minorHAnsi"/>
                <w:sz w:val="24"/>
              </w:rPr>
              <w:t>El inciso k) debe entenderse como parte de los requisitos que los estudios técnicos deben contener.</w:t>
            </w:r>
            <w:r w:rsidR="00B72B08" w:rsidRPr="00EB0A61">
              <w:rPr>
                <w:rFonts w:cstheme="minorHAnsi"/>
                <w:sz w:val="24"/>
              </w:rPr>
              <w:t xml:space="preserve"> Lo replicable es el ejercicio realizado, a partir de datos</w:t>
            </w:r>
            <w:r w:rsidR="001B21C3" w:rsidRPr="00EB0A61">
              <w:rPr>
                <w:rFonts w:cstheme="minorHAnsi"/>
                <w:sz w:val="24"/>
              </w:rPr>
              <w:t xml:space="preserve"> o insumos disponibles para ello</w:t>
            </w:r>
            <w:r w:rsidR="00FA33DE" w:rsidRPr="00EB0A61">
              <w:rPr>
                <w:rFonts w:cstheme="minorHAnsi"/>
                <w:sz w:val="24"/>
              </w:rPr>
              <w:t>.</w:t>
            </w:r>
            <w:r w:rsidR="001B21C3" w:rsidRPr="00EB0A61">
              <w:rPr>
                <w:rFonts w:cstheme="minorHAnsi"/>
                <w:sz w:val="24"/>
              </w:rPr>
              <w:t xml:space="preserve"> Estos </w:t>
            </w:r>
            <w:r w:rsidR="001B21C3" w:rsidRPr="00EB0A61">
              <w:rPr>
                <w:rFonts w:cstheme="minorHAnsi"/>
                <w:sz w:val="24"/>
              </w:rPr>
              <w:lastRenderedPageBreak/>
              <w:t xml:space="preserve">datos o insumos </w:t>
            </w:r>
            <w:r w:rsidR="001F61AF" w:rsidRPr="00EB0A61">
              <w:rPr>
                <w:rFonts w:cstheme="minorHAnsi"/>
                <w:sz w:val="24"/>
              </w:rPr>
              <w:t xml:space="preserve">deben reunir las condiciones de objetividad y </w:t>
            </w:r>
            <w:r w:rsidR="00FA33DE" w:rsidRPr="00EB0A61">
              <w:rPr>
                <w:rFonts w:cstheme="minorHAnsi"/>
                <w:sz w:val="24"/>
              </w:rPr>
              <w:t>verificab</w:t>
            </w:r>
            <w:r w:rsidR="009B5EB1" w:rsidRPr="00EB0A61">
              <w:rPr>
                <w:rFonts w:cstheme="minorHAnsi"/>
                <w:sz w:val="24"/>
              </w:rPr>
              <w:t>ilidad a f</w:t>
            </w:r>
            <w:r w:rsidR="00A57B82" w:rsidRPr="00EB0A61">
              <w:rPr>
                <w:rFonts w:cstheme="minorHAnsi"/>
                <w:sz w:val="24"/>
              </w:rPr>
              <w:t>i</w:t>
            </w:r>
            <w:r w:rsidR="009B5EB1" w:rsidRPr="00EB0A61">
              <w:rPr>
                <w:rFonts w:cstheme="minorHAnsi"/>
                <w:sz w:val="24"/>
              </w:rPr>
              <w:t>n de</w:t>
            </w:r>
            <w:r w:rsidR="001F61AF" w:rsidRPr="00EB0A61">
              <w:rPr>
                <w:rFonts w:cstheme="minorHAnsi"/>
                <w:sz w:val="24"/>
              </w:rPr>
              <w:t xml:space="preserve"> poder replicar los resultados obtenidos</w:t>
            </w:r>
            <w:r w:rsidR="0014799E" w:rsidRPr="00EB0A61">
              <w:rPr>
                <w:rFonts w:cstheme="minorHAnsi"/>
                <w:sz w:val="24"/>
              </w:rPr>
              <w:t xml:space="preserve"> durante el ejercicio de la supervisión.</w:t>
            </w:r>
          </w:p>
          <w:p w14:paraId="4DEECCAE" w14:textId="77777777" w:rsidR="0014799E" w:rsidRPr="00EB0A61" w:rsidRDefault="0014799E" w:rsidP="00562C84">
            <w:pPr>
              <w:tabs>
                <w:tab w:val="left" w:pos="1056"/>
              </w:tabs>
              <w:rPr>
                <w:rFonts w:cstheme="minorHAnsi"/>
                <w:sz w:val="24"/>
              </w:rPr>
            </w:pPr>
            <w:r w:rsidRPr="00EB0A61">
              <w:rPr>
                <w:rFonts w:cstheme="minorHAnsi"/>
                <w:sz w:val="24"/>
              </w:rPr>
              <w:t>Se aclara la redacción.</w:t>
            </w:r>
          </w:p>
          <w:p w14:paraId="5D2F09B9" w14:textId="77777777" w:rsidR="0015207A" w:rsidRPr="00EB0A61" w:rsidRDefault="0015207A" w:rsidP="00562C84">
            <w:pPr>
              <w:tabs>
                <w:tab w:val="left" w:pos="1056"/>
              </w:tabs>
              <w:rPr>
                <w:rFonts w:cstheme="minorHAnsi"/>
                <w:sz w:val="24"/>
              </w:rPr>
            </w:pPr>
          </w:p>
          <w:p w14:paraId="7094E83A" w14:textId="77777777" w:rsidR="0015207A" w:rsidRPr="00EB0A61" w:rsidRDefault="0015207A" w:rsidP="0015207A">
            <w:pPr>
              <w:tabs>
                <w:tab w:val="left" w:pos="1056"/>
              </w:tabs>
              <w:rPr>
                <w:rFonts w:cstheme="minorHAnsi"/>
                <w:b/>
                <w:bCs/>
                <w:sz w:val="24"/>
              </w:rPr>
            </w:pPr>
            <w:r w:rsidRPr="00EB0A61">
              <w:rPr>
                <w:rFonts w:cstheme="minorHAnsi"/>
                <w:b/>
                <w:bCs/>
                <w:sz w:val="24"/>
              </w:rPr>
              <w:t>BCR, OPC</w:t>
            </w:r>
          </w:p>
          <w:p w14:paraId="1B9DFA19" w14:textId="77777777" w:rsidR="0015207A" w:rsidRPr="00EB0A61" w:rsidRDefault="0015207A" w:rsidP="0015207A">
            <w:pPr>
              <w:tabs>
                <w:tab w:val="left" w:pos="1056"/>
              </w:tabs>
              <w:rPr>
                <w:rFonts w:cstheme="minorHAnsi"/>
                <w:sz w:val="24"/>
              </w:rPr>
            </w:pPr>
            <w:r w:rsidRPr="00EB0A61">
              <w:rPr>
                <w:rFonts w:cstheme="minorHAnsi"/>
                <w:sz w:val="24"/>
              </w:rPr>
              <w:t xml:space="preserve">Entendemos que para este punto habrá discrecionalidad para el gestor de poder escoger </w:t>
            </w:r>
          </w:p>
          <w:p w14:paraId="169062D5" w14:textId="77777777" w:rsidR="0015207A" w:rsidRPr="00EB0A61" w:rsidRDefault="0015207A" w:rsidP="0015207A">
            <w:pPr>
              <w:tabs>
                <w:tab w:val="left" w:pos="1056"/>
              </w:tabs>
              <w:rPr>
                <w:rFonts w:cstheme="minorHAnsi"/>
                <w:sz w:val="24"/>
              </w:rPr>
            </w:pPr>
            <w:r w:rsidRPr="00EB0A61">
              <w:rPr>
                <w:rFonts w:cstheme="minorHAnsi"/>
                <w:sz w:val="24"/>
              </w:rPr>
              <w:t xml:space="preserve">las fuentes de datos e insumos, teniendo claro que deben ser confiables y replicables. </w:t>
            </w:r>
          </w:p>
          <w:p w14:paraId="3C2C3F60" w14:textId="77777777" w:rsidR="0015207A" w:rsidRPr="00EB0A61" w:rsidRDefault="0015207A" w:rsidP="0015207A">
            <w:pPr>
              <w:tabs>
                <w:tab w:val="left" w:pos="1056"/>
              </w:tabs>
              <w:rPr>
                <w:rFonts w:cstheme="minorHAnsi"/>
                <w:sz w:val="24"/>
              </w:rPr>
            </w:pPr>
            <w:r w:rsidRPr="00EB0A61">
              <w:rPr>
                <w:rFonts w:cstheme="minorHAnsi"/>
                <w:sz w:val="24"/>
              </w:rPr>
              <w:t>Dado lo anterior, nuestro interés es poder claridad sobre el esperable respecto a este punto en particular.</w:t>
            </w:r>
          </w:p>
          <w:p w14:paraId="08880FFC" w14:textId="77777777" w:rsidR="00F5587D" w:rsidRPr="00EB0A61" w:rsidRDefault="00F5587D" w:rsidP="0015207A">
            <w:pPr>
              <w:tabs>
                <w:tab w:val="left" w:pos="1056"/>
              </w:tabs>
              <w:rPr>
                <w:rFonts w:cstheme="minorHAnsi"/>
                <w:sz w:val="24"/>
              </w:rPr>
            </w:pPr>
          </w:p>
          <w:p w14:paraId="66D9DC4F" w14:textId="77777777" w:rsidR="00F5587D" w:rsidRPr="00EB0A61" w:rsidRDefault="00F5587D" w:rsidP="00F5587D">
            <w:pPr>
              <w:tabs>
                <w:tab w:val="left" w:pos="1056"/>
              </w:tabs>
              <w:rPr>
                <w:rFonts w:cstheme="minorHAnsi"/>
                <w:b/>
                <w:bCs/>
                <w:sz w:val="24"/>
              </w:rPr>
            </w:pPr>
            <w:r w:rsidRPr="00EB0A61">
              <w:rPr>
                <w:rFonts w:cstheme="minorHAnsi"/>
                <w:b/>
                <w:bCs/>
                <w:sz w:val="24"/>
              </w:rPr>
              <w:t>BCR, OPC</w:t>
            </w:r>
          </w:p>
          <w:p w14:paraId="4EE5B184" w14:textId="77777777" w:rsidR="002A73A9" w:rsidRPr="00EB0A61" w:rsidRDefault="00A8142B" w:rsidP="00D02747">
            <w:pPr>
              <w:tabs>
                <w:tab w:val="left" w:pos="1056"/>
              </w:tabs>
              <w:rPr>
                <w:rFonts w:cstheme="minorHAnsi"/>
                <w:sz w:val="24"/>
              </w:rPr>
            </w:pPr>
            <w:r w:rsidRPr="00EB0A61">
              <w:rPr>
                <w:rFonts w:cstheme="minorHAnsi"/>
                <w:sz w:val="24"/>
              </w:rPr>
              <w:t xml:space="preserve">Efectivamente. </w:t>
            </w:r>
            <w:r w:rsidR="001448F6" w:rsidRPr="00EB0A61">
              <w:rPr>
                <w:rFonts w:cstheme="minorHAnsi"/>
                <w:sz w:val="24"/>
              </w:rPr>
              <w:t xml:space="preserve">El requisito es que </w:t>
            </w:r>
            <w:r w:rsidRPr="00EB0A61">
              <w:rPr>
                <w:rFonts w:cstheme="minorHAnsi"/>
                <w:sz w:val="24"/>
              </w:rPr>
              <w:t>los datos sean objetivos y verificables</w:t>
            </w:r>
            <w:r w:rsidR="00D02747" w:rsidRPr="00EB0A61">
              <w:rPr>
                <w:rFonts w:cstheme="minorHAnsi"/>
                <w:sz w:val="24"/>
              </w:rPr>
              <w:t>.</w:t>
            </w:r>
          </w:p>
        </w:tc>
        <w:tc>
          <w:tcPr>
            <w:tcW w:w="2943" w:type="dxa"/>
          </w:tcPr>
          <w:p w14:paraId="5CD80798" w14:textId="77777777" w:rsidR="00AA59B0" w:rsidRPr="00AA59B0" w:rsidRDefault="00AA59B0" w:rsidP="00AA59B0">
            <w:pPr>
              <w:tabs>
                <w:tab w:val="left" w:pos="1056"/>
              </w:tabs>
              <w:rPr>
                <w:rFonts w:cstheme="minorHAnsi"/>
                <w:b/>
                <w:bCs/>
                <w:sz w:val="24"/>
              </w:rPr>
            </w:pPr>
            <w:r w:rsidRPr="00AA59B0">
              <w:rPr>
                <w:rFonts w:cstheme="minorHAnsi"/>
                <w:b/>
                <w:bCs/>
                <w:sz w:val="24"/>
              </w:rPr>
              <w:lastRenderedPageBreak/>
              <w:t>Artículo 1. Demostración.</w:t>
            </w:r>
          </w:p>
          <w:p w14:paraId="66A8289C" w14:textId="04815D76" w:rsidR="00AA59B0" w:rsidRDefault="00AA59B0" w:rsidP="00AA59B0">
            <w:pPr>
              <w:tabs>
                <w:tab w:val="left" w:pos="1056"/>
              </w:tabs>
              <w:rPr>
                <w:rFonts w:cstheme="minorHAnsi"/>
                <w:sz w:val="24"/>
              </w:rPr>
            </w:pPr>
            <w:r w:rsidRPr="00AA59B0">
              <w:rPr>
                <w:rFonts w:cstheme="minorHAnsi"/>
                <w:sz w:val="24"/>
              </w:rPr>
              <w:t>Las entidades reguladas que inviertan en valores de emisiones extranjeras que se negocien en mercados de valores organizados en el territorio nacional o el extranjero por sobre el nivel de 25% del activo administrado de cada fondo, deberán demostrar, semestralmente, mediante estudios técnicos, que esa decisión cumple con lo establecido en el artículo 62 de la Ley de Protección al Trabajador.</w:t>
            </w:r>
          </w:p>
          <w:p w14:paraId="71EB2904" w14:textId="659184A6" w:rsidR="00FC3566" w:rsidRDefault="00FC3566" w:rsidP="00AA59B0">
            <w:pPr>
              <w:tabs>
                <w:tab w:val="left" w:pos="1056"/>
              </w:tabs>
              <w:rPr>
                <w:rFonts w:cstheme="minorHAnsi"/>
                <w:sz w:val="24"/>
              </w:rPr>
            </w:pPr>
          </w:p>
          <w:p w14:paraId="1A9ABA6F" w14:textId="77777777" w:rsidR="00FC3566" w:rsidRDefault="00FC3566" w:rsidP="00AA59B0">
            <w:pPr>
              <w:tabs>
                <w:tab w:val="left" w:pos="1056"/>
              </w:tabs>
              <w:rPr>
                <w:rFonts w:cstheme="minorHAnsi"/>
                <w:sz w:val="24"/>
              </w:rPr>
            </w:pPr>
          </w:p>
          <w:p w14:paraId="5C2AD312" w14:textId="77777777" w:rsidR="00FC4A4F" w:rsidRPr="00FC4A4F" w:rsidRDefault="00FC4A4F" w:rsidP="00FC4A4F">
            <w:pPr>
              <w:tabs>
                <w:tab w:val="left" w:pos="1056"/>
              </w:tabs>
              <w:rPr>
                <w:rFonts w:cstheme="minorHAnsi"/>
                <w:sz w:val="24"/>
              </w:rPr>
            </w:pPr>
            <w:r w:rsidRPr="00FC4A4F">
              <w:rPr>
                <w:rFonts w:cstheme="minorHAnsi"/>
                <w:sz w:val="24"/>
              </w:rPr>
              <w:t>Los estudios técnicos deberán cumplir al menos con los siguientes aspectos:</w:t>
            </w:r>
          </w:p>
          <w:p w14:paraId="71F030AE" w14:textId="77777777" w:rsidR="00FC4A4F" w:rsidRPr="00FC4A4F" w:rsidRDefault="00FC4A4F" w:rsidP="00FC4A4F">
            <w:pPr>
              <w:tabs>
                <w:tab w:val="left" w:pos="1056"/>
              </w:tabs>
              <w:rPr>
                <w:rFonts w:cstheme="minorHAnsi"/>
                <w:sz w:val="24"/>
              </w:rPr>
            </w:pPr>
          </w:p>
          <w:p w14:paraId="26886691" w14:textId="77777777" w:rsidR="00FC4A4F" w:rsidRPr="00FC4A4F" w:rsidRDefault="00FC4A4F" w:rsidP="00FC4A4F">
            <w:pPr>
              <w:tabs>
                <w:tab w:val="left" w:pos="1056"/>
              </w:tabs>
              <w:rPr>
                <w:rFonts w:cstheme="minorHAnsi"/>
                <w:sz w:val="24"/>
              </w:rPr>
            </w:pPr>
            <w:r w:rsidRPr="00FC4A4F">
              <w:rPr>
                <w:rFonts w:cstheme="minorHAnsi"/>
                <w:sz w:val="24"/>
              </w:rPr>
              <w:t>a.</w:t>
            </w:r>
            <w:r>
              <w:rPr>
                <w:rFonts w:cstheme="minorHAnsi"/>
                <w:sz w:val="24"/>
              </w:rPr>
              <w:t xml:space="preserve"> </w:t>
            </w:r>
            <w:r w:rsidRPr="00FC4A4F">
              <w:rPr>
                <w:rFonts w:cstheme="minorHAnsi"/>
                <w:sz w:val="24"/>
              </w:rPr>
              <w:t>Que obedezcan a las disposiciones previstas en el “Título II. Gobierno de las Inversiones” del Reglamento de Gestión de Activos.</w:t>
            </w:r>
          </w:p>
          <w:p w14:paraId="06902211" w14:textId="77777777" w:rsidR="00BA3DDC" w:rsidRDefault="00BA3DDC" w:rsidP="00FC4A4F">
            <w:pPr>
              <w:tabs>
                <w:tab w:val="left" w:pos="1056"/>
              </w:tabs>
              <w:rPr>
                <w:rFonts w:cstheme="minorHAnsi"/>
                <w:sz w:val="24"/>
              </w:rPr>
            </w:pPr>
          </w:p>
          <w:p w14:paraId="20E9D1DE" w14:textId="77777777" w:rsidR="00BA3DDC" w:rsidRDefault="00BA3DDC" w:rsidP="00FC4A4F">
            <w:pPr>
              <w:tabs>
                <w:tab w:val="left" w:pos="1056"/>
              </w:tabs>
              <w:rPr>
                <w:rFonts w:cstheme="minorHAnsi"/>
                <w:sz w:val="24"/>
              </w:rPr>
            </w:pPr>
          </w:p>
          <w:p w14:paraId="37C3BCC4" w14:textId="77777777" w:rsidR="00BA3DDC" w:rsidRDefault="00BA3DDC" w:rsidP="00FC4A4F">
            <w:pPr>
              <w:tabs>
                <w:tab w:val="left" w:pos="1056"/>
              </w:tabs>
              <w:rPr>
                <w:rFonts w:cstheme="minorHAnsi"/>
                <w:sz w:val="24"/>
              </w:rPr>
            </w:pPr>
          </w:p>
          <w:p w14:paraId="4B72B2E2" w14:textId="77777777" w:rsidR="00BA3DDC" w:rsidRDefault="00BA3DDC" w:rsidP="00FC4A4F">
            <w:pPr>
              <w:tabs>
                <w:tab w:val="left" w:pos="1056"/>
              </w:tabs>
              <w:rPr>
                <w:rFonts w:cstheme="minorHAnsi"/>
                <w:sz w:val="24"/>
              </w:rPr>
            </w:pPr>
          </w:p>
          <w:p w14:paraId="25888CAB" w14:textId="77777777" w:rsidR="00BA3DDC" w:rsidRDefault="00BA3DDC" w:rsidP="00FC4A4F">
            <w:pPr>
              <w:tabs>
                <w:tab w:val="left" w:pos="1056"/>
              </w:tabs>
              <w:rPr>
                <w:rFonts w:cstheme="minorHAnsi"/>
                <w:sz w:val="24"/>
              </w:rPr>
            </w:pPr>
          </w:p>
          <w:p w14:paraId="686BDEC8" w14:textId="77777777" w:rsidR="00BA3DDC" w:rsidRDefault="00BA3DDC" w:rsidP="00FC4A4F">
            <w:pPr>
              <w:tabs>
                <w:tab w:val="left" w:pos="1056"/>
              </w:tabs>
              <w:rPr>
                <w:rFonts w:cstheme="minorHAnsi"/>
                <w:sz w:val="24"/>
              </w:rPr>
            </w:pPr>
          </w:p>
          <w:p w14:paraId="17CA794C" w14:textId="77777777" w:rsidR="00BA3DDC" w:rsidRDefault="00BA3DDC" w:rsidP="00FC4A4F">
            <w:pPr>
              <w:tabs>
                <w:tab w:val="left" w:pos="1056"/>
              </w:tabs>
              <w:rPr>
                <w:rFonts w:cstheme="minorHAnsi"/>
                <w:sz w:val="24"/>
              </w:rPr>
            </w:pPr>
          </w:p>
          <w:p w14:paraId="75BC62D8" w14:textId="77777777" w:rsidR="00BA3DDC" w:rsidRDefault="00BA3DDC" w:rsidP="00FC4A4F">
            <w:pPr>
              <w:tabs>
                <w:tab w:val="left" w:pos="1056"/>
              </w:tabs>
              <w:rPr>
                <w:rFonts w:cstheme="minorHAnsi"/>
                <w:sz w:val="24"/>
              </w:rPr>
            </w:pPr>
          </w:p>
          <w:p w14:paraId="57A269C8" w14:textId="77777777" w:rsidR="00BA3DDC" w:rsidRDefault="00BA3DDC" w:rsidP="00FC4A4F">
            <w:pPr>
              <w:tabs>
                <w:tab w:val="left" w:pos="1056"/>
              </w:tabs>
              <w:rPr>
                <w:rFonts w:cstheme="minorHAnsi"/>
                <w:sz w:val="24"/>
              </w:rPr>
            </w:pPr>
          </w:p>
          <w:p w14:paraId="64D792CB" w14:textId="77777777" w:rsidR="00BA3DDC" w:rsidRDefault="00BA3DDC" w:rsidP="00FC4A4F">
            <w:pPr>
              <w:tabs>
                <w:tab w:val="left" w:pos="1056"/>
              </w:tabs>
              <w:rPr>
                <w:rFonts w:cstheme="minorHAnsi"/>
                <w:sz w:val="24"/>
              </w:rPr>
            </w:pPr>
          </w:p>
          <w:p w14:paraId="2C60AE69" w14:textId="77777777" w:rsidR="00BA3DDC" w:rsidRDefault="00BA3DDC" w:rsidP="00FC4A4F">
            <w:pPr>
              <w:tabs>
                <w:tab w:val="left" w:pos="1056"/>
              </w:tabs>
              <w:rPr>
                <w:rFonts w:cstheme="minorHAnsi"/>
                <w:sz w:val="24"/>
              </w:rPr>
            </w:pPr>
          </w:p>
          <w:p w14:paraId="3A2315F9" w14:textId="77777777" w:rsidR="00BA3DDC" w:rsidRDefault="00BA3DDC" w:rsidP="00FC4A4F">
            <w:pPr>
              <w:tabs>
                <w:tab w:val="left" w:pos="1056"/>
              </w:tabs>
              <w:rPr>
                <w:rFonts w:cstheme="minorHAnsi"/>
                <w:sz w:val="24"/>
              </w:rPr>
            </w:pPr>
          </w:p>
          <w:p w14:paraId="25BF529A" w14:textId="77777777" w:rsidR="00BA3DDC" w:rsidRDefault="00BA3DDC" w:rsidP="00FC4A4F">
            <w:pPr>
              <w:tabs>
                <w:tab w:val="left" w:pos="1056"/>
              </w:tabs>
              <w:rPr>
                <w:rFonts w:cstheme="minorHAnsi"/>
                <w:sz w:val="24"/>
              </w:rPr>
            </w:pPr>
          </w:p>
          <w:p w14:paraId="5AD18697" w14:textId="77777777" w:rsidR="00BA3DDC" w:rsidRDefault="00BA3DDC" w:rsidP="00FC4A4F">
            <w:pPr>
              <w:tabs>
                <w:tab w:val="left" w:pos="1056"/>
              </w:tabs>
              <w:rPr>
                <w:rFonts w:cstheme="minorHAnsi"/>
                <w:sz w:val="24"/>
              </w:rPr>
            </w:pPr>
          </w:p>
          <w:p w14:paraId="357FB05A" w14:textId="77777777" w:rsidR="00BA3DDC" w:rsidRDefault="00BA3DDC" w:rsidP="00FC4A4F">
            <w:pPr>
              <w:tabs>
                <w:tab w:val="left" w:pos="1056"/>
              </w:tabs>
              <w:rPr>
                <w:rFonts w:cstheme="minorHAnsi"/>
                <w:sz w:val="24"/>
              </w:rPr>
            </w:pPr>
          </w:p>
          <w:p w14:paraId="7115598B" w14:textId="77777777" w:rsidR="00BA3DDC" w:rsidRDefault="00BA3DDC" w:rsidP="00FC4A4F">
            <w:pPr>
              <w:tabs>
                <w:tab w:val="left" w:pos="1056"/>
              </w:tabs>
              <w:rPr>
                <w:rFonts w:cstheme="minorHAnsi"/>
                <w:sz w:val="24"/>
              </w:rPr>
            </w:pPr>
          </w:p>
          <w:p w14:paraId="6F8F87B4" w14:textId="77777777" w:rsidR="00BA3DDC" w:rsidRDefault="00BA3DDC" w:rsidP="00FC4A4F">
            <w:pPr>
              <w:tabs>
                <w:tab w:val="left" w:pos="1056"/>
              </w:tabs>
              <w:rPr>
                <w:rFonts w:cstheme="minorHAnsi"/>
                <w:sz w:val="24"/>
              </w:rPr>
            </w:pPr>
          </w:p>
          <w:p w14:paraId="2BD35162" w14:textId="77777777" w:rsidR="00BA3DDC" w:rsidRDefault="00BA3DDC" w:rsidP="00FC4A4F">
            <w:pPr>
              <w:tabs>
                <w:tab w:val="left" w:pos="1056"/>
              </w:tabs>
              <w:rPr>
                <w:rFonts w:cstheme="minorHAnsi"/>
                <w:sz w:val="24"/>
              </w:rPr>
            </w:pPr>
          </w:p>
          <w:p w14:paraId="6285BD3E" w14:textId="77777777" w:rsidR="00BA3DDC" w:rsidRDefault="00BA3DDC" w:rsidP="00FC4A4F">
            <w:pPr>
              <w:tabs>
                <w:tab w:val="left" w:pos="1056"/>
              </w:tabs>
              <w:rPr>
                <w:rFonts w:cstheme="minorHAnsi"/>
                <w:sz w:val="24"/>
              </w:rPr>
            </w:pPr>
          </w:p>
          <w:p w14:paraId="57FC63F4" w14:textId="77777777" w:rsidR="00BA3DDC" w:rsidRDefault="00BA3DDC" w:rsidP="00FC4A4F">
            <w:pPr>
              <w:tabs>
                <w:tab w:val="left" w:pos="1056"/>
              </w:tabs>
              <w:rPr>
                <w:rFonts w:cstheme="minorHAnsi"/>
                <w:sz w:val="24"/>
              </w:rPr>
            </w:pPr>
          </w:p>
          <w:p w14:paraId="1AC469B3" w14:textId="77777777" w:rsidR="00BA3DDC" w:rsidRDefault="00BA3DDC" w:rsidP="00FC4A4F">
            <w:pPr>
              <w:tabs>
                <w:tab w:val="left" w:pos="1056"/>
              </w:tabs>
              <w:rPr>
                <w:rFonts w:cstheme="minorHAnsi"/>
                <w:sz w:val="24"/>
              </w:rPr>
            </w:pPr>
          </w:p>
          <w:p w14:paraId="36E6D9D3" w14:textId="77777777" w:rsidR="00BA3DDC" w:rsidRDefault="00BA3DDC" w:rsidP="00FC4A4F">
            <w:pPr>
              <w:tabs>
                <w:tab w:val="left" w:pos="1056"/>
              </w:tabs>
              <w:rPr>
                <w:rFonts w:cstheme="minorHAnsi"/>
                <w:sz w:val="24"/>
              </w:rPr>
            </w:pPr>
          </w:p>
          <w:p w14:paraId="02B541A9" w14:textId="77777777" w:rsidR="00BA3DDC" w:rsidRDefault="00BA3DDC" w:rsidP="00FC4A4F">
            <w:pPr>
              <w:tabs>
                <w:tab w:val="left" w:pos="1056"/>
              </w:tabs>
              <w:rPr>
                <w:rFonts w:cstheme="minorHAnsi"/>
                <w:sz w:val="24"/>
              </w:rPr>
            </w:pPr>
          </w:p>
          <w:p w14:paraId="0AEACDD0" w14:textId="77777777" w:rsidR="00BA3DDC" w:rsidRDefault="00BA3DDC" w:rsidP="00FC4A4F">
            <w:pPr>
              <w:tabs>
                <w:tab w:val="left" w:pos="1056"/>
              </w:tabs>
              <w:rPr>
                <w:rFonts w:cstheme="minorHAnsi"/>
                <w:sz w:val="24"/>
              </w:rPr>
            </w:pPr>
          </w:p>
          <w:p w14:paraId="5D75B62A" w14:textId="77777777" w:rsidR="00BA3DDC" w:rsidRDefault="00BA3DDC" w:rsidP="00FC4A4F">
            <w:pPr>
              <w:tabs>
                <w:tab w:val="left" w:pos="1056"/>
              </w:tabs>
              <w:rPr>
                <w:rFonts w:cstheme="minorHAnsi"/>
                <w:sz w:val="24"/>
              </w:rPr>
            </w:pPr>
          </w:p>
          <w:p w14:paraId="5BD6E18B" w14:textId="77777777" w:rsidR="00BA3DDC" w:rsidRDefault="00BA3DDC" w:rsidP="00FC4A4F">
            <w:pPr>
              <w:tabs>
                <w:tab w:val="left" w:pos="1056"/>
              </w:tabs>
              <w:rPr>
                <w:rFonts w:cstheme="minorHAnsi"/>
                <w:sz w:val="24"/>
              </w:rPr>
            </w:pPr>
          </w:p>
          <w:p w14:paraId="19C61CD3" w14:textId="77777777" w:rsidR="00BA3DDC" w:rsidRDefault="00BA3DDC" w:rsidP="00FC4A4F">
            <w:pPr>
              <w:tabs>
                <w:tab w:val="left" w:pos="1056"/>
              </w:tabs>
              <w:rPr>
                <w:rFonts w:cstheme="minorHAnsi"/>
                <w:sz w:val="24"/>
              </w:rPr>
            </w:pPr>
          </w:p>
          <w:p w14:paraId="72DCFAA8" w14:textId="77777777" w:rsidR="00BA3DDC" w:rsidRDefault="00BA3DDC" w:rsidP="00FC4A4F">
            <w:pPr>
              <w:tabs>
                <w:tab w:val="left" w:pos="1056"/>
              </w:tabs>
              <w:rPr>
                <w:rFonts w:cstheme="minorHAnsi"/>
                <w:sz w:val="24"/>
              </w:rPr>
            </w:pPr>
          </w:p>
          <w:p w14:paraId="79FCD1D6" w14:textId="77777777" w:rsidR="00BA3DDC" w:rsidRDefault="00BA3DDC" w:rsidP="00FC4A4F">
            <w:pPr>
              <w:tabs>
                <w:tab w:val="left" w:pos="1056"/>
              </w:tabs>
              <w:rPr>
                <w:rFonts w:cstheme="minorHAnsi"/>
                <w:sz w:val="24"/>
              </w:rPr>
            </w:pPr>
          </w:p>
          <w:p w14:paraId="08D7B099" w14:textId="77777777" w:rsidR="00BA3DDC" w:rsidRDefault="00BA3DDC" w:rsidP="00FC4A4F">
            <w:pPr>
              <w:tabs>
                <w:tab w:val="left" w:pos="1056"/>
              </w:tabs>
              <w:rPr>
                <w:rFonts w:cstheme="minorHAnsi"/>
                <w:sz w:val="24"/>
              </w:rPr>
            </w:pPr>
          </w:p>
          <w:p w14:paraId="3E60C76F" w14:textId="77777777" w:rsidR="00BA3DDC" w:rsidRDefault="00BA3DDC" w:rsidP="00FC4A4F">
            <w:pPr>
              <w:tabs>
                <w:tab w:val="left" w:pos="1056"/>
              </w:tabs>
              <w:rPr>
                <w:rFonts w:cstheme="minorHAnsi"/>
                <w:sz w:val="24"/>
              </w:rPr>
            </w:pPr>
          </w:p>
          <w:p w14:paraId="39803A4B" w14:textId="77777777" w:rsidR="00BA3DDC" w:rsidRDefault="00BA3DDC" w:rsidP="00FC4A4F">
            <w:pPr>
              <w:tabs>
                <w:tab w:val="left" w:pos="1056"/>
              </w:tabs>
              <w:rPr>
                <w:rFonts w:cstheme="minorHAnsi"/>
                <w:sz w:val="24"/>
              </w:rPr>
            </w:pPr>
          </w:p>
          <w:p w14:paraId="1E1E72A1" w14:textId="77777777" w:rsidR="00BA3DDC" w:rsidRDefault="00BA3DDC" w:rsidP="00FC4A4F">
            <w:pPr>
              <w:tabs>
                <w:tab w:val="left" w:pos="1056"/>
              </w:tabs>
              <w:rPr>
                <w:rFonts w:cstheme="minorHAnsi"/>
                <w:sz w:val="24"/>
              </w:rPr>
            </w:pPr>
          </w:p>
          <w:p w14:paraId="20CD122D" w14:textId="77777777" w:rsidR="00BA3DDC" w:rsidRDefault="00BA3DDC" w:rsidP="00FC4A4F">
            <w:pPr>
              <w:tabs>
                <w:tab w:val="left" w:pos="1056"/>
              </w:tabs>
              <w:rPr>
                <w:rFonts w:cstheme="minorHAnsi"/>
                <w:sz w:val="24"/>
              </w:rPr>
            </w:pPr>
          </w:p>
          <w:p w14:paraId="6ABF8EC5" w14:textId="77777777" w:rsidR="00BA3DDC" w:rsidRDefault="00BA3DDC" w:rsidP="00FC4A4F">
            <w:pPr>
              <w:tabs>
                <w:tab w:val="left" w:pos="1056"/>
              </w:tabs>
              <w:rPr>
                <w:rFonts w:cstheme="minorHAnsi"/>
                <w:sz w:val="24"/>
              </w:rPr>
            </w:pPr>
          </w:p>
          <w:p w14:paraId="733BD86A" w14:textId="77777777" w:rsidR="00BA3DDC" w:rsidRDefault="00BA3DDC" w:rsidP="00FC4A4F">
            <w:pPr>
              <w:tabs>
                <w:tab w:val="left" w:pos="1056"/>
              </w:tabs>
              <w:rPr>
                <w:rFonts w:cstheme="minorHAnsi"/>
                <w:sz w:val="24"/>
              </w:rPr>
            </w:pPr>
          </w:p>
          <w:p w14:paraId="0CBE1FDA" w14:textId="77777777" w:rsidR="00BA3DDC" w:rsidRDefault="00BA3DDC" w:rsidP="00FC4A4F">
            <w:pPr>
              <w:tabs>
                <w:tab w:val="left" w:pos="1056"/>
              </w:tabs>
              <w:rPr>
                <w:rFonts w:cstheme="minorHAnsi"/>
                <w:sz w:val="24"/>
              </w:rPr>
            </w:pPr>
          </w:p>
          <w:p w14:paraId="383A5893" w14:textId="77777777" w:rsidR="00BA3DDC" w:rsidRDefault="00BA3DDC" w:rsidP="00FC4A4F">
            <w:pPr>
              <w:tabs>
                <w:tab w:val="left" w:pos="1056"/>
              </w:tabs>
              <w:rPr>
                <w:rFonts w:cstheme="minorHAnsi"/>
                <w:sz w:val="24"/>
              </w:rPr>
            </w:pPr>
          </w:p>
          <w:p w14:paraId="065EE0A5" w14:textId="77777777" w:rsidR="00BA3DDC" w:rsidRDefault="00BA3DDC" w:rsidP="00FC4A4F">
            <w:pPr>
              <w:tabs>
                <w:tab w:val="left" w:pos="1056"/>
              </w:tabs>
              <w:rPr>
                <w:rFonts w:cstheme="minorHAnsi"/>
                <w:sz w:val="24"/>
              </w:rPr>
            </w:pPr>
          </w:p>
          <w:p w14:paraId="332003C4" w14:textId="77777777" w:rsidR="00BA3DDC" w:rsidRDefault="00BA3DDC" w:rsidP="00FC4A4F">
            <w:pPr>
              <w:tabs>
                <w:tab w:val="left" w:pos="1056"/>
              </w:tabs>
              <w:rPr>
                <w:rFonts w:cstheme="minorHAnsi"/>
                <w:sz w:val="24"/>
              </w:rPr>
            </w:pPr>
          </w:p>
          <w:p w14:paraId="40881AEE" w14:textId="77777777" w:rsidR="00BA3DDC" w:rsidRDefault="00BA3DDC" w:rsidP="00FC4A4F">
            <w:pPr>
              <w:tabs>
                <w:tab w:val="left" w:pos="1056"/>
              </w:tabs>
              <w:rPr>
                <w:rFonts w:cstheme="minorHAnsi"/>
                <w:sz w:val="24"/>
              </w:rPr>
            </w:pPr>
          </w:p>
          <w:p w14:paraId="3A5085CD" w14:textId="77777777" w:rsidR="00BA3DDC" w:rsidRDefault="00BA3DDC" w:rsidP="00FC4A4F">
            <w:pPr>
              <w:tabs>
                <w:tab w:val="left" w:pos="1056"/>
              </w:tabs>
              <w:rPr>
                <w:rFonts w:cstheme="minorHAnsi"/>
                <w:sz w:val="24"/>
              </w:rPr>
            </w:pPr>
          </w:p>
          <w:p w14:paraId="6880C00B" w14:textId="77777777" w:rsidR="00BA3DDC" w:rsidRDefault="00BA3DDC" w:rsidP="00FC4A4F">
            <w:pPr>
              <w:tabs>
                <w:tab w:val="left" w:pos="1056"/>
              </w:tabs>
              <w:rPr>
                <w:rFonts w:cstheme="minorHAnsi"/>
                <w:sz w:val="24"/>
              </w:rPr>
            </w:pPr>
          </w:p>
          <w:p w14:paraId="72A2F515" w14:textId="77777777" w:rsidR="00BA3DDC" w:rsidRDefault="00BA3DDC" w:rsidP="00FC4A4F">
            <w:pPr>
              <w:tabs>
                <w:tab w:val="left" w:pos="1056"/>
              </w:tabs>
              <w:rPr>
                <w:rFonts w:cstheme="minorHAnsi"/>
                <w:sz w:val="24"/>
              </w:rPr>
            </w:pPr>
          </w:p>
          <w:p w14:paraId="6F05A606" w14:textId="77777777" w:rsidR="00BA3DDC" w:rsidRDefault="00BA3DDC" w:rsidP="00FC4A4F">
            <w:pPr>
              <w:tabs>
                <w:tab w:val="left" w:pos="1056"/>
              </w:tabs>
              <w:rPr>
                <w:rFonts w:cstheme="minorHAnsi"/>
                <w:sz w:val="24"/>
              </w:rPr>
            </w:pPr>
          </w:p>
          <w:p w14:paraId="2D80856C" w14:textId="77777777" w:rsidR="00BA3DDC" w:rsidRDefault="00BA3DDC" w:rsidP="00FC4A4F">
            <w:pPr>
              <w:tabs>
                <w:tab w:val="left" w:pos="1056"/>
              </w:tabs>
              <w:rPr>
                <w:rFonts w:cstheme="minorHAnsi"/>
                <w:sz w:val="24"/>
              </w:rPr>
            </w:pPr>
          </w:p>
          <w:p w14:paraId="19F4891F" w14:textId="77777777" w:rsidR="00BA3DDC" w:rsidRDefault="00BA3DDC" w:rsidP="00FC4A4F">
            <w:pPr>
              <w:tabs>
                <w:tab w:val="left" w:pos="1056"/>
              </w:tabs>
              <w:rPr>
                <w:rFonts w:cstheme="minorHAnsi"/>
                <w:sz w:val="24"/>
              </w:rPr>
            </w:pPr>
          </w:p>
          <w:p w14:paraId="2703724E" w14:textId="77777777" w:rsidR="00BA3DDC" w:rsidRDefault="00BA3DDC" w:rsidP="00FC4A4F">
            <w:pPr>
              <w:tabs>
                <w:tab w:val="left" w:pos="1056"/>
              </w:tabs>
              <w:rPr>
                <w:rFonts w:cstheme="minorHAnsi"/>
                <w:sz w:val="24"/>
              </w:rPr>
            </w:pPr>
          </w:p>
          <w:p w14:paraId="4FAEF2AB" w14:textId="77777777" w:rsidR="00BA3DDC" w:rsidRDefault="00BA3DDC" w:rsidP="00FC4A4F">
            <w:pPr>
              <w:tabs>
                <w:tab w:val="left" w:pos="1056"/>
              </w:tabs>
              <w:rPr>
                <w:rFonts w:cstheme="minorHAnsi"/>
                <w:sz w:val="24"/>
              </w:rPr>
            </w:pPr>
          </w:p>
          <w:p w14:paraId="77B9E86C" w14:textId="77777777" w:rsidR="00BA3DDC" w:rsidRDefault="00BA3DDC" w:rsidP="00FC4A4F">
            <w:pPr>
              <w:tabs>
                <w:tab w:val="left" w:pos="1056"/>
              </w:tabs>
              <w:rPr>
                <w:rFonts w:cstheme="minorHAnsi"/>
                <w:sz w:val="24"/>
              </w:rPr>
            </w:pPr>
          </w:p>
          <w:p w14:paraId="1F6D1DFE" w14:textId="77777777" w:rsidR="00BA3DDC" w:rsidRDefault="00BA3DDC" w:rsidP="00FC4A4F">
            <w:pPr>
              <w:tabs>
                <w:tab w:val="left" w:pos="1056"/>
              </w:tabs>
              <w:rPr>
                <w:rFonts w:cstheme="minorHAnsi"/>
                <w:sz w:val="24"/>
              </w:rPr>
            </w:pPr>
          </w:p>
          <w:p w14:paraId="637BD51A" w14:textId="77777777" w:rsidR="00BA3DDC" w:rsidRDefault="00BA3DDC" w:rsidP="00FC4A4F">
            <w:pPr>
              <w:tabs>
                <w:tab w:val="left" w:pos="1056"/>
              </w:tabs>
              <w:rPr>
                <w:rFonts w:cstheme="minorHAnsi"/>
                <w:sz w:val="24"/>
              </w:rPr>
            </w:pPr>
          </w:p>
          <w:p w14:paraId="6238A8B6" w14:textId="77777777" w:rsidR="00BA3DDC" w:rsidRDefault="00BA3DDC" w:rsidP="00FC4A4F">
            <w:pPr>
              <w:tabs>
                <w:tab w:val="left" w:pos="1056"/>
              </w:tabs>
              <w:rPr>
                <w:rFonts w:cstheme="minorHAnsi"/>
                <w:sz w:val="24"/>
              </w:rPr>
            </w:pPr>
          </w:p>
          <w:p w14:paraId="3CA29CF9" w14:textId="77777777" w:rsidR="00BA3DDC" w:rsidRDefault="00BA3DDC" w:rsidP="00FC4A4F">
            <w:pPr>
              <w:tabs>
                <w:tab w:val="left" w:pos="1056"/>
              </w:tabs>
              <w:rPr>
                <w:rFonts w:cstheme="minorHAnsi"/>
                <w:sz w:val="24"/>
              </w:rPr>
            </w:pPr>
          </w:p>
          <w:p w14:paraId="78CDF127" w14:textId="77777777" w:rsidR="00BA3DDC" w:rsidRDefault="00BA3DDC" w:rsidP="00FC4A4F">
            <w:pPr>
              <w:tabs>
                <w:tab w:val="left" w:pos="1056"/>
              </w:tabs>
              <w:rPr>
                <w:rFonts w:cstheme="minorHAnsi"/>
                <w:sz w:val="24"/>
              </w:rPr>
            </w:pPr>
          </w:p>
          <w:p w14:paraId="6F806C65" w14:textId="77777777" w:rsidR="00BA3DDC" w:rsidRDefault="00BA3DDC" w:rsidP="00FC4A4F">
            <w:pPr>
              <w:tabs>
                <w:tab w:val="left" w:pos="1056"/>
              </w:tabs>
              <w:rPr>
                <w:rFonts w:cstheme="minorHAnsi"/>
                <w:sz w:val="24"/>
              </w:rPr>
            </w:pPr>
          </w:p>
          <w:p w14:paraId="0C6C9DE9" w14:textId="77777777" w:rsidR="00BA3DDC" w:rsidRDefault="00BA3DDC" w:rsidP="00FC4A4F">
            <w:pPr>
              <w:tabs>
                <w:tab w:val="left" w:pos="1056"/>
              </w:tabs>
              <w:rPr>
                <w:rFonts w:cstheme="minorHAnsi"/>
                <w:sz w:val="24"/>
              </w:rPr>
            </w:pPr>
          </w:p>
          <w:p w14:paraId="22A8AEED" w14:textId="77777777" w:rsidR="00BA3DDC" w:rsidRDefault="00BA3DDC" w:rsidP="00FC4A4F">
            <w:pPr>
              <w:tabs>
                <w:tab w:val="left" w:pos="1056"/>
              </w:tabs>
              <w:rPr>
                <w:rFonts w:cstheme="minorHAnsi"/>
                <w:sz w:val="24"/>
              </w:rPr>
            </w:pPr>
          </w:p>
          <w:p w14:paraId="35D9C503" w14:textId="77777777" w:rsidR="00BA3DDC" w:rsidRDefault="00BA3DDC" w:rsidP="00FC4A4F">
            <w:pPr>
              <w:tabs>
                <w:tab w:val="left" w:pos="1056"/>
              </w:tabs>
              <w:rPr>
                <w:rFonts w:cstheme="minorHAnsi"/>
                <w:sz w:val="24"/>
              </w:rPr>
            </w:pPr>
          </w:p>
          <w:p w14:paraId="7285DBF3" w14:textId="77777777" w:rsidR="00BA3DDC" w:rsidRDefault="00BA3DDC" w:rsidP="00FC4A4F">
            <w:pPr>
              <w:tabs>
                <w:tab w:val="left" w:pos="1056"/>
              </w:tabs>
              <w:rPr>
                <w:rFonts w:cstheme="minorHAnsi"/>
                <w:sz w:val="24"/>
              </w:rPr>
            </w:pPr>
          </w:p>
          <w:p w14:paraId="70ED9F97" w14:textId="77777777" w:rsidR="00BA3DDC" w:rsidRDefault="00BA3DDC" w:rsidP="00FC4A4F">
            <w:pPr>
              <w:tabs>
                <w:tab w:val="left" w:pos="1056"/>
              </w:tabs>
              <w:rPr>
                <w:rFonts w:cstheme="minorHAnsi"/>
                <w:sz w:val="24"/>
              </w:rPr>
            </w:pPr>
          </w:p>
          <w:p w14:paraId="76327ACA" w14:textId="77777777" w:rsidR="00BA3DDC" w:rsidRDefault="00BA3DDC" w:rsidP="00FC4A4F">
            <w:pPr>
              <w:tabs>
                <w:tab w:val="left" w:pos="1056"/>
              </w:tabs>
              <w:rPr>
                <w:rFonts w:cstheme="minorHAnsi"/>
                <w:sz w:val="24"/>
              </w:rPr>
            </w:pPr>
          </w:p>
          <w:p w14:paraId="7B51E3E4" w14:textId="77777777" w:rsidR="00BA3DDC" w:rsidRDefault="00BA3DDC" w:rsidP="00FC4A4F">
            <w:pPr>
              <w:tabs>
                <w:tab w:val="left" w:pos="1056"/>
              </w:tabs>
              <w:rPr>
                <w:rFonts w:cstheme="minorHAnsi"/>
                <w:sz w:val="24"/>
              </w:rPr>
            </w:pPr>
          </w:p>
          <w:p w14:paraId="20FBF8A7" w14:textId="77777777" w:rsidR="00BA3DDC" w:rsidRDefault="00BA3DDC" w:rsidP="00FC4A4F">
            <w:pPr>
              <w:tabs>
                <w:tab w:val="left" w:pos="1056"/>
              </w:tabs>
              <w:rPr>
                <w:rFonts w:cstheme="minorHAnsi"/>
                <w:sz w:val="24"/>
              </w:rPr>
            </w:pPr>
          </w:p>
          <w:p w14:paraId="070E3312" w14:textId="77777777" w:rsidR="00BA3DDC" w:rsidRDefault="00BA3DDC" w:rsidP="00FC4A4F">
            <w:pPr>
              <w:tabs>
                <w:tab w:val="left" w:pos="1056"/>
              </w:tabs>
              <w:rPr>
                <w:rFonts w:cstheme="minorHAnsi"/>
                <w:sz w:val="24"/>
              </w:rPr>
            </w:pPr>
          </w:p>
          <w:p w14:paraId="4D8AAD9F" w14:textId="77777777" w:rsidR="00BA3DDC" w:rsidRDefault="00BA3DDC" w:rsidP="00FC4A4F">
            <w:pPr>
              <w:tabs>
                <w:tab w:val="left" w:pos="1056"/>
              </w:tabs>
              <w:rPr>
                <w:rFonts w:cstheme="minorHAnsi"/>
                <w:sz w:val="24"/>
              </w:rPr>
            </w:pPr>
          </w:p>
          <w:p w14:paraId="41747FF6" w14:textId="77777777" w:rsidR="00BA3DDC" w:rsidRDefault="00BA3DDC" w:rsidP="00FC4A4F">
            <w:pPr>
              <w:tabs>
                <w:tab w:val="left" w:pos="1056"/>
              </w:tabs>
              <w:rPr>
                <w:rFonts w:cstheme="minorHAnsi"/>
                <w:sz w:val="24"/>
              </w:rPr>
            </w:pPr>
          </w:p>
          <w:p w14:paraId="0294CB6F" w14:textId="77777777" w:rsidR="00BA3DDC" w:rsidRDefault="00BA3DDC" w:rsidP="00FC4A4F">
            <w:pPr>
              <w:tabs>
                <w:tab w:val="left" w:pos="1056"/>
              </w:tabs>
              <w:rPr>
                <w:rFonts w:cstheme="minorHAnsi"/>
                <w:sz w:val="24"/>
              </w:rPr>
            </w:pPr>
          </w:p>
          <w:p w14:paraId="234C635C" w14:textId="77777777" w:rsidR="00BA3DDC" w:rsidRDefault="00BA3DDC" w:rsidP="00FC4A4F">
            <w:pPr>
              <w:tabs>
                <w:tab w:val="left" w:pos="1056"/>
              </w:tabs>
              <w:rPr>
                <w:rFonts w:cstheme="minorHAnsi"/>
                <w:sz w:val="24"/>
              </w:rPr>
            </w:pPr>
          </w:p>
          <w:p w14:paraId="5C74E2A5" w14:textId="77777777" w:rsidR="00BA3DDC" w:rsidRDefault="00BA3DDC" w:rsidP="00FC4A4F">
            <w:pPr>
              <w:tabs>
                <w:tab w:val="left" w:pos="1056"/>
              </w:tabs>
              <w:rPr>
                <w:rFonts w:cstheme="minorHAnsi"/>
                <w:sz w:val="24"/>
              </w:rPr>
            </w:pPr>
          </w:p>
          <w:p w14:paraId="10561463" w14:textId="77777777" w:rsidR="00BA3DDC" w:rsidRDefault="00BA3DDC" w:rsidP="00FC4A4F">
            <w:pPr>
              <w:tabs>
                <w:tab w:val="left" w:pos="1056"/>
              </w:tabs>
              <w:rPr>
                <w:rFonts w:cstheme="minorHAnsi"/>
                <w:sz w:val="24"/>
              </w:rPr>
            </w:pPr>
          </w:p>
          <w:p w14:paraId="56C59A1C" w14:textId="77777777" w:rsidR="00BA3DDC" w:rsidRDefault="00BA3DDC" w:rsidP="00FC4A4F">
            <w:pPr>
              <w:tabs>
                <w:tab w:val="left" w:pos="1056"/>
              </w:tabs>
              <w:rPr>
                <w:rFonts w:cstheme="minorHAnsi"/>
                <w:sz w:val="24"/>
              </w:rPr>
            </w:pPr>
          </w:p>
          <w:p w14:paraId="63A79632" w14:textId="77777777" w:rsidR="00BA3DDC" w:rsidRDefault="00BA3DDC" w:rsidP="00FC4A4F">
            <w:pPr>
              <w:tabs>
                <w:tab w:val="left" w:pos="1056"/>
              </w:tabs>
              <w:rPr>
                <w:rFonts w:cstheme="minorHAnsi"/>
                <w:sz w:val="24"/>
              </w:rPr>
            </w:pPr>
          </w:p>
          <w:p w14:paraId="5E0F39C5" w14:textId="77777777" w:rsidR="00BA3DDC" w:rsidRDefault="00BA3DDC" w:rsidP="00FC4A4F">
            <w:pPr>
              <w:tabs>
                <w:tab w:val="left" w:pos="1056"/>
              </w:tabs>
              <w:rPr>
                <w:rFonts w:cstheme="minorHAnsi"/>
                <w:sz w:val="24"/>
              </w:rPr>
            </w:pPr>
          </w:p>
          <w:p w14:paraId="613C301B" w14:textId="77777777" w:rsidR="00BA3DDC" w:rsidRDefault="00BA3DDC" w:rsidP="00FC4A4F">
            <w:pPr>
              <w:tabs>
                <w:tab w:val="left" w:pos="1056"/>
              </w:tabs>
              <w:rPr>
                <w:rFonts w:cstheme="minorHAnsi"/>
                <w:sz w:val="24"/>
              </w:rPr>
            </w:pPr>
          </w:p>
          <w:p w14:paraId="0EE39A56" w14:textId="77777777" w:rsidR="00BA3DDC" w:rsidRDefault="00BA3DDC" w:rsidP="00FC4A4F">
            <w:pPr>
              <w:tabs>
                <w:tab w:val="left" w:pos="1056"/>
              </w:tabs>
              <w:rPr>
                <w:rFonts w:cstheme="minorHAnsi"/>
                <w:sz w:val="24"/>
              </w:rPr>
            </w:pPr>
          </w:p>
          <w:p w14:paraId="5EC1D0A7" w14:textId="77777777" w:rsidR="00BA3DDC" w:rsidRDefault="00BA3DDC" w:rsidP="00FC4A4F">
            <w:pPr>
              <w:tabs>
                <w:tab w:val="left" w:pos="1056"/>
              </w:tabs>
              <w:rPr>
                <w:rFonts w:cstheme="minorHAnsi"/>
                <w:sz w:val="24"/>
              </w:rPr>
            </w:pPr>
          </w:p>
          <w:p w14:paraId="4651A0B5" w14:textId="77777777" w:rsidR="00BA3DDC" w:rsidRDefault="00BA3DDC" w:rsidP="00FC4A4F">
            <w:pPr>
              <w:tabs>
                <w:tab w:val="left" w:pos="1056"/>
              </w:tabs>
              <w:rPr>
                <w:rFonts w:cstheme="minorHAnsi"/>
                <w:sz w:val="24"/>
              </w:rPr>
            </w:pPr>
          </w:p>
          <w:p w14:paraId="3E5D4A58" w14:textId="77777777" w:rsidR="00BA3DDC" w:rsidRDefault="00BA3DDC" w:rsidP="00FC4A4F">
            <w:pPr>
              <w:tabs>
                <w:tab w:val="left" w:pos="1056"/>
              </w:tabs>
              <w:rPr>
                <w:rFonts w:cstheme="minorHAnsi"/>
                <w:sz w:val="24"/>
              </w:rPr>
            </w:pPr>
          </w:p>
          <w:p w14:paraId="5BAA8EF5" w14:textId="77777777" w:rsidR="00BA3DDC" w:rsidRDefault="00BA3DDC" w:rsidP="00FC4A4F">
            <w:pPr>
              <w:tabs>
                <w:tab w:val="left" w:pos="1056"/>
              </w:tabs>
              <w:rPr>
                <w:rFonts w:cstheme="minorHAnsi"/>
                <w:sz w:val="24"/>
              </w:rPr>
            </w:pPr>
          </w:p>
          <w:p w14:paraId="3210C74F" w14:textId="77777777" w:rsidR="00BA3DDC" w:rsidRDefault="00BA3DDC" w:rsidP="00FC4A4F">
            <w:pPr>
              <w:tabs>
                <w:tab w:val="left" w:pos="1056"/>
              </w:tabs>
              <w:rPr>
                <w:rFonts w:cstheme="minorHAnsi"/>
                <w:sz w:val="24"/>
              </w:rPr>
            </w:pPr>
          </w:p>
          <w:p w14:paraId="451A93CB" w14:textId="77777777" w:rsidR="00BA3DDC" w:rsidRDefault="00BA3DDC" w:rsidP="00FC4A4F">
            <w:pPr>
              <w:tabs>
                <w:tab w:val="left" w:pos="1056"/>
              </w:tabs>
              <w:rPr>
                <w:rFonts w:cstheme="minorHAnsi"/>
                <w:sz w:val="24"/>
              </w:rPr>
            </w:pPr>
          </w:p>
          <w:p w14:paraId="71D45B4D" w14:textId="77777777" w:rsidR="00BA3DDC" w:rsidRDefault="00BA3DDC" w:rsidP="00FC4A4F">
            <w:pPr>
              <w:tabs>
                <w:tab w:val="left" w:pos="1056"/>
              </w:tabs>
              <w:rPr>
                <w:rFonts w:cstheme="minorHAnsi"/>
                <w:sz w:val="24"/>
              </w:rPr>
            </w:pPr>
          </w:p>
          <w:p w14:paraId="22BD6C99" w14:textId="77777777" w:rsidR="00BA3DDC" w:rsidRDefault="00BA3DDC" w:rsidP="00FC4A4F">
            <w:pPr>
              <w:tabs>
                <w:tab w:val="left" w:pos="1056"/>
              </w:tabs>
              <w:rPr>
                <w:rFonts w:cstheme="minorHAnsi"/>
                <w:sz w:val="24"/>
              </w:rPr>
            </w:pPr>
          </w:p>
          <w:p w14:paraId="76AC7F7A" w14:textId="77777777" w:rsidR="00BA3DDC" w:rsidRDefault="00BA3DDC" w:rsidP="00FC4A4F">
            <w:pPr>
              <w:tabs>
                <w:tab w:val="left" w:pos="1056"/>
              </w:tabs>
              <w:rPr>
                <w:rFonts w:cstheme="minorHAnsi"/>
                <w:sz w:val="24"/>
              </w:rPr>
            </w:pPr>
          </w:p>
          <w:p w14:paraId="6191CEBC" w14:textId="77777777" w:rsidR="00BA3DDC" w:rsidRDefault="00BA3DDC" w:rsidP="00FC4A4F">
            <w:pPr>
              <w:tabs>
                <w:tab w:val="left" w:pos="1056"/>
              </w:tabs>
              <w:rPr>
                <w:rFonts w:cstheme="minorHAnsi"/>
                <w:sz w:val="24"/>
              </w:rPr>
            </w:pPr>
          </w:p>
          <w:p w14:paraId="07A0E083" w14:textId="77777777" w:rsidR="00BA3DDC" w:rsidRDefault="00BA3DDC" w:rsidP="00FC4A4F">
            <w:pPr>
              <w:tabs>
                <w:tab w:val="left" w:pos="1056"/>
              </w:tabs>
              <w:rPr>
                <w:rFonts w:cstheme="minorHAnsi"/>
                <w:sz w:val="24"/>
              </w:rPr>
            </w:pPr>
          </w:p>
          <w:p w14:paraId="268EEE2B" w14:textId="77777777" w:rsidR="00BA3DDC" w:rsidRDefault="00BA3DDC" w:rsidP="00FC4A4F">
            <w:pPr>
              <w:tabs>
                <w:tab w:val="left" w:pos="1056"/>
              </w:tabs>
              <w:rPr>
                <w:rFonts w:cstheme="minorHAnsi"/>
                <w:sz w:val="24"/>
              </w:rPr>
            </w:pPr>
          </w:p>
          <w:p w14:paraId="27327717" w14:textId="77777777" w:rsidR="00BA3DDC" w:rsidRDefault="00BA3DDC" w:rsidP="00FC4A4F">
            <w:pPr>
              <w:tabs>
                <w:tab w:val="left" w:pos="1056"/>
              </w:tabs>
              <w:rPr>
                <w:rFonts w:cstheme="minorHAnsi"/>
                <w:sz w:val="24"/>
              </w:rPr>
            </w:pPr>
          </w:p>
          <w:p w14:paraId="2B8EC8AD" w14:textId="77777777" w:rsidR="00BA3DDC" w:rsidRDefault="00BA3DDC" w:rsidP="00FC4A4F">
            <w:pPr>
              <w:tabs>
                <w:tab w:val="left" w:pos="1056"/>
              </w:tabs>
              <w:rPr>
                <w:rFonts w:cstheme="minorHAnsi"/>
                <w:sz w:val="24"/>
              </w:rPr>
            </w:pPr>
          </w:p>
          <w:p w14:paraId="0B6A69E2" w14:textId="77777777" w:rsidR="00BA3DDC" w:rsidRDefault="00BA3DDC" w:rsidP="00FC4A4F">
            <w:pPr>
              <w:tabs>
                <w:tab w:val="left" w:pos="1056"/>
              </w:tabs>
              <w:rPr>
                <w:rFonts w:cstheme="minorHAnsi"/>
                <w:sz w:val="24"/>
              </w:rPr>
            </w:pPr>
          </w:p>
          <w:p w14:paraId="4442DF4E" w14:textId="77777777" w:rsidR="00BA3DDC" w:rsidRDefault="00BA3DDC" w:rsidP="00FC4A4F">
            <w:pPr>
              <w:tabs>
                <w:tab w:val="left" w:pos="1056"/>
              </w:tabs>
              <w:rPr>
                <w:rFonts w:cstheme="minorHAnsi"/>
                <w:sz w:val="24"/>
              </w:rPr>
            </w:pPr>
          </w:p>
          <w:p w14:paraId="6F616BBC" w14:textId="77777777" w:rsidR="00BA3DDC" w:rsidRDefault="00BA3DDC" w:rsidP="00FC4A4F">
            <w:pPr>
              <w:tabs>
                <w:tab w:val="left" w:pos="1056"/>
              </w:tabs>
              <w:rPr>
                <w:rFonts w:cstheme="minorHAnsi"/>
                <w:sz w:val="24"/>
              </w:rPr>
            </w:pPr>
          </w:p>
          <w:p w14:paraId="45C09139" w14:textId="77777777" w:rsidR="00BA3DDC" w:rsidRDefault="00BA3DDC" w:rsidP="00FC4A4F">
            <w:pPr>
              <w:tabs>
                <w:tab w:val="left" w:pos="1056"/>
              </w:tabs>
              <w:rPr>
                <w:rFonts w:cstheme="minorHAnsi"/>
                <w:sz w:val="24"/>
              </w:rPr>
            </w:pPr>
          </w:p>
          <w:p w14:paraId="3A7736A1" w14:textId="77777777" w:rsidR="00BA3DDC" w:rsidRDefault="00BA3DDC" w:rsidP="00FC4A4F">
            <w:pPr>
              <w:tabs>
                <w:tab w:val="left" w:pos="1056"/>
              </w:tabs>
              <w:rPr>
                <w:rFonts w:cstheme="minorHAnsi"/>
                <w:sz w:val="24"/>
              </w:rPr>
            </w:pPr>
          </w:p>
          <w:p w14:paraId="2A0475B7" w14:textId="77777777" w:rsidR="00BA3DDC" w:rsidRDefault="00BA3DDC" w:rsidP="00FC4A4F">
            <w:pPr>
              <w:tabs>
                <w:tab w:val="left" w:pos="1056"/>
              </w:tabs>
              <w:rPr>
                <w:rFonts w:cstheme="minorHAnsi"/>
                <w:sz w:val="24"/>
              </w:rPr>
            </w:pPr>
          </w:p>
          <w:p w14:paraId="01E635AB" w14:textId="77777777" w:rsidR="00BA3DDC" w:rsidRDefault="00BA3DDC" w:rsidP="00FC4A4F">
            <w:pPr>
              <w:tabs>
                <w:tab w:val="left" w:pos="1056"/>
              </w:tabs>
              <w:rPr>
                <w:rFonts w:cstheme="minorHAnsi"/>
                <w:sz w:val="24"/>
              </w:rPr>
            </w:pPr>
          </w:p>
          <w:p w14:paraId="2764D632" w14:textId="77777777" w:rsidR="00BA3DDC" w:rsidRDefault="00BA3DDC" w:rsidP="00FC4A4F">
            <w:pPr>
              <w:tabs>
                <w:tab w:val="left" w:pos="1056"/>
              </w:tabs>
              <w:rPr>
                <w:rFonts w:cstheme="minorHAnsi"/>
                <w:sz w:val="24"/>
              </w:rPr>
            </w:pPr>
          </w:p>
          <w:p w14:paraId="7F29C75C" w14:textId="77777777" w:rsidR="00BA3DDC" w:rsidRDefault="00BA3DDC" w:rsidP="00FC4A4F">
            <w:pPr>
              <w:tabs>
                <w:tab w:val="left" w:pos="1056"/>
              </w:tabs>
              <w:rPr>
                <w:rFonts w:cstheme="minorHAnsi"/>
                <w:sz w:val="24"/>
              </w:rPr>
            </w:pPr>
          </w:p>
          <w:p w14:paraId="18A17687" w14:textId="77777777" w:rsidR="00BA3DDC" w:rsidRDefault="00BA3DDC" w:rsidP="00FC4A4F">
            <w:pPr>
              <w:tabs>
                <w:tab w:val="left" w:pos="1056"/>
              </w:tabs>
              <w:rPr>
                <w:rFonts w:cstheme="minorHAnsi"/>
                <w:sz w:val="24"/>
              </w:rPr>
            </w:pPr>
          </w:p>
          <w:p w14:paraId="6EF87FDB" w14:textId="77777777" w:rsidR="00BA3DDC" w:rsidRDefault="00BA3DDC" w:rsidP="00FC4A4F">
            <w:pPr>
              <w:tabs>
                <w:tab w:val="left" w:pos="1056"/>
              </w:tabs>
              <w:rPr>
                <w:rFonts w:cstheme="minorHAnsi"/>
                <w:sz w:val="24"/>
              </w:rPr>
            </w:pPr>
          </w:p>
          <w:p w14:paraId="1FE31C6B" w14:textId="77777777" w:rsidR="00BA3DDC" w:rsidRDefault="00BA3DDC" w:rsidP="00FC4A4F">
            <w:pPr>
              <w:tabs>
                <w:tab w:val="left" w:pos="1056"/>
              </w:tabs>
              <w:rPr>
                <w:rFonts w:cstheme="minorHAnsi"/>
                <w:sz w:val="24"/>
              </w:rPr>
            </w:pPr>
          </w:p>
          <w:p w14:paraId="5332BBB3" w14:textId="77777777" w:rsidR="00BA3DDC" w:rsidRDefault="00BA3DDC" w:rsidP="00FC4A4F">
            <w:pPr>
              <w:tabs>
                <w:tab w:val="left" w:pos="1056"/>
              </w:tabs>
              <w:rPr>
                <w:rFonts w:cstheme="minorHAnsi"/>
                <w:sz w:val="24"/>
              </w:rPr>
            </w:pPr>
          </w:p>
          <w:p w14:paraId="28B87D2D" w14:textId="77777777" w:rsidR="00BA3DDC" w:rsidRDefault="00BA3DDC" w:rsidP="00FC4A4F">
            <w:pPr>
              <w:tabs>
                <w:tab w:val="left" w:pos="1056"/>
              </w:tabs>
              <w:rPr>
                <w:rFonts w:cstheme="minorHAnsi"/>
                <w:sz w:val="24"/>
              </w:rPr>
            </w:pPr>
          </w:p>
          <w:p w14:paraId="456A73B6" w14:textId="77777777" w:rsidR="00BA3DDC" w:rsidRDefault="00BA3DDC" w:rsidP="00FC4A4F">
            <w:pPr>
              <w:tabs>
                <w:tab w:val="left" w:pos="1056"/>
              </w:tabs>
              <w:rPr>
                <w:rFonts w:cstheme="minorHAnsi"/>
                <w:sz w:val="24"/>
              </w:rPr>
            </w:pPr>
          </w:p>
          <w:p w14:paraId="50FCC0A2" w14:textId="77777777" w:rsidR="00BA3DDC" w:rsidRDefault="00BA3DDC" w:rsidP="00FC4A4F">
            <w:pPr>
              <w:tabs>
                <w:tab w:val="left" w:pos="1056"/>
              </w:tabs>
              <w:rPr>
                <w:rFonts w:cstheme="minorHAnsi"/>
                <w:sz w:val="24"/>
              </w:rPr>
            </w:pPr>
          </w:p>
          <w:p w14:paraId="6C1506C5" w14:textId="77777777" w:rsidR="00BA3DDC" w:rsidRDefault="00BA3DDC" w:rsidP="00FC4A4F">
            <w:pPr>
              <w:tabs>
                <w:tab w:val="left" w:pos="1056"/>
              </w:tabs>
              <w:rPr>
                <w:rFonts w:cstheme="minorHAnsi"/>
                <w:sz w:val="24"/>
              </w:rPr>
            </w:pPr>
          </w:p>
          <w:p w14:paraId="2392922D" w14:textId="77777777" w:rsidR="00BA3DDC" w:rsidRDefault="00BA3DDC" w:rsidP="00FC4A4F">
            <w:pPr>
              <w:tabs>
                <w:tab w:val="left" w:pos="1056"/>
              </w:tabs>
              <w:rPr>
                <w:rFonts w:cstheme="minorHAnsi"/>
                <w:sz w:val="24"/>
              </w:rPr>
            </w:pPr>
          </w:p>
          <w:p w14:paraId="6A6A6B13" w14:textId="77777777" w:rsidR="00BA3DDC" w:rsidRDefault="00BA3DDC" w:rsidP="00FC4A4F">
            <w:pPr>
              <w:tabs>
                <w:tab w:val="left" w:pos="1056"/>
              </w:tabs>
              <w:rPr>
                <w:rFonts w:cstheme="minorHAnsi"/>
                <w:sz w:val="24"/>
              </w:rPr>
            </w:pPr>
          </w:p>
          <w:p w14:paraId="3B3A10A4" w14:textId="77777777" w:rsidR="00BA3DDC" w:rsidRDefault="00BA3DDC" w:rsidP="00FC4A4F">
            <w:pPr>
              <w:tabs>
                <w:tab w:val="left" w:pos="1056"/>
              </w:tabs>
              <w:rPr>
                <w:rFonts w:cstheme="minorHAnsi"/>
                <w:sz w:val="24"/>
              </w:rPr>
            </w:pPr>
          </w:p>
          <w:p w14:paraId="51AF218C" w14:textId="77777777" w:rsidR="00BA3DDC" w:rsidRDefault="00BA3DDC" w:rsidP="00FC4A4F">
            <w:pPr>
              <w:tabs>
                <w:tab w:val="left" w:pos="1056"/>
              </w:tabs>
              <w:rPr>
                <w:rFonts w:cstheme="minorHAnsi"/>
                <w:sz w:val="24"/>
              </w:rPr>
            </w:pPr>
          </w:p>
          <w:p w14:paraId="084357A7" w14:textId="77777777" w:rsidR="00BA3DDC" w:rsidRDefault="00BA3DDC" w:rsidP="00FC4A4F">
            <w:pPr>
              <w:tabs>
                <w:tab w:val="left" w:pos="1056"/>
              </w:tabs>
              <w:rPr>
                <w:rFonts w:cstheme="minorHAnsi"/>
                <w:sz w:val="24"/>
              </w:rPr>
            </w:pPr>
          </w:p>
          <w:p w14:paraId="2E15C2C5" w14:textId="77777777" w:rsidR="00BA3DDC" w:rsidRDefault="00BA3DDC" w:rsidP="00FC4A4F">
            <w:pPr>
              <w:tabs>
                <w:tab w:val="left" w:pos="1056"/>
              </w:tabs>
              <w:rPr>
                <w:rFonts w:cstheme="minorHAnsi"/>
                <w:sz w:val="24"/>
              </w:rPr>
            </w:pPr>
          </w:p>
          <w:p w14:paraId="40158606" w14:textId="77777777" w:rsidR="00BA3DDC" w:rsidRDefault="00BA3DDC" w:rsidP="00FC4A4F">
            <w:pPr>
              <w:tabs>
                <w:tab w:val="left" w:pos="1056"/>
              </w:tabs>
              <w:rPr>
                <w:rFonts w:cstheme="minorHAnsi"/>
                <w:sz w:val="24"/>
              </w:rPr>
            </w:pPr>
          </w:p>
          <w:p w14:paraId="28048BA1" w14:textId="77777777" w:rsidR="00BA3DDC" w:rsidRDefault="00BA3DDC" w:rsidP="00FC4A4F">
            <w:pPr>
              <w:tabs>
                <w:tab w:val="left" w:pos="1056"/>
              </w:tabs>
              <w:rPr>
                <w:rFonts w:cstheme="minorHAnsi"/>
                <w:sz w:val="24"/>
              </w:rPr>
            </w:pPr>
          </w:p>
          <w:p w14:paraId="6C874335" w14:textId="77777777" w:rsidR="00BA3DDC" w:rsidRDefault="00BA3DDC" w:rsidP="00FC4A4F">
            <w:pPr>
              <w:tabs>
                <w:tab w:val="left" w:pos="1056"/>
              </w:tabs>
              <w:rPr>
                <w:rFonts w:cstheme="minorHAnsi"/>
                <w:sz w:val="24"/>
              </w:rPr>
            </w:pPr>
          </w:p>
          <w:p w14:paraId="1AB21EB4" w14:textId="77777777" w:rsidR="00BA3DDC" w:rsidRDefault="00BA3DDC" w:rsidP="00FC4A4F">
            <w:pPr>
              <w:tabs>
                <w:tab w:val="left" w:pos="1056"/>
              </w:tabs>
              <w:rPr>
                <w:rFonts w:cstheme="minorHAnsi"/>
                <w:sz w:val="24"/>
              </w:rPr>
            </w:pPr>
          </w:p>
          <w:p w14:paraId="38BC8B2B" w14:textId="77777777" w:rsidR="00BA3DDC" w:rsidRDefault="00BA3DDC" w:rsidP="00FC4A4F">
            <w:pPr>
              <w:tabs>
                <w:tab w:val="left" w:pos="1056"/>
              </w:tabs>
              <w:rPr>
                <w:rFonts w:cstheme="minorHAnsi"/>
                <w:sz w:val="24"/>
              </w:rPr>
            </w:pPr>
          </w:p>
          <w:p w14:paraId="40FC4D46" w14:textId="77777777" w:rsidR="00BA3DDC" w:rsidRDefault="00BA3DDC" w:rsidP="00FC4A4F">
            <w:pPr>
              <w:tabs>
                <w:tab w:val="left" w:pos="1056"/>
              </w:tabs>
              <w:rPr>
                <w:rFonts w:cstheme="minorHAnsi"/>
                <w:sz w:val="24"/>
              </w:rPr>
            </w:pPr>
          </w:p>
          <w:p w14:paraId="26E05F14" w14:textId="77777777" w:rsidR="00BA3DDC" w:rsidRDefault="00BA3DDC" w:rsidP="00FC4A4F">
            <w:pPr>
              <w:tabs>
                <w:tab w:val="left" w:pos="1056"/>
              </w:tabs>
              <w:rPr>
                <w:rFonts w:cstheme="minorHAnsi"/>
                <w:sz w:val="24"/>
              </w:rPr>
            </w:pPr>
          </w:p>
          <w:p w14:paraId="53095B03" w14:textId="77777777" w:rsidR="00BA3DDC" w:rsidRDefault="00BA3DDC" w:rsidP="00FC4A4F">
            <w:pPr>
              <w:tabs>
                <w:tab w:val="left" w:pos="1056"/>
              </w:tabs>
              <w:rPr>
                <w:rFonts w:cstheme="minorHAnsi"/>
                <w:sz w:val="24"/>
              </w:rPr>
            </w:pPr>
          </w:p>
          <w:p w14:paraId="68952277" w14:textId="77777777" w:rsidR="00BA3DDC" w:rsidRDefault="00BA3DDC" w:rsidP="00FC4A4F">
            <w:pPr>
              <w:tabs>
                <w:tab w:val="left" w:pos="1056"/>
              </w:tabs>
              <w:rPr>
                <w:rFonts w:cstheme="minorHAnsi"/>
                <w:sz w:val="24"/>
              </w:rPr>
            </w:pPr>
          </w:p>
          <w:p w14:paraId="1CECF4D6" w14:textId="77777777" w:rsidR="00BA3DDC" w:rsidRDefault="00BA3DDC" w:rsidP="00FC4A4F">
            <w:pPr>
              <w:tabs>
                <w:tab w:val="left" w:pos="1056"/>
              </w:tabs>
              <w:rPr>
                <w:rFonts w:cstheme="minorHAnsi"/>
                <w:sz w:val="24"/>
              </w:rPr>
            </w:pPr>
          </w:p>
          <w:p w14:paraId="548C5B12" w14:textId="77777777" w:rsidR="00BA3DDC" w:rsidRDefault="00BA3DDC" w:rsidP="00FC4A4F">
            <w:pPr>
              <w:tabs>
                <w:tab w:val="left" w:pos="1056"/>
              </w:tabs>
              <w:rPr>
                <w:rFonts w:cstheme="minorHAnsi"/>
                <w:sz w:val="24"/>
              </w:rPr>
            </w:pPr>
          </w:p>
          <w:p w14:paraId="27896BC7" w14:textId="77777777" w:rsidR="00BA3DDC" w:rsidRDefault="00BA3DDC" w:rsidP="00FC4A4F">
            <w:pPr>
              <w:tabs>
                <w:tab w:val="left" w:pos="1056"/>
              </w:tabs>
              <w:rPr>
                <w:rFonts w:cstheme="minorHAnsi"/>
                <w:sz w:val="24"/>
              </w:rPr>
            </w:pPr>
          </w:p>
          <w:p w14:paraId="22C20BBE" w14:textId="77777777" w:rsidR="00BA3DDC" w:rsidRDefault="00BA3DDC" w:rsidP="00FC4A4F">
            <w:pPr>
              <w:tabs>
                <w:tab w:val="left" w:pos="1056"/>
              </w:tabs>
              <w:rPr>
                <w:rFonts w:cstheme="minorHAnsi"/>
                <w:sz w:val="24"/>
              </w:rPr>
            </w:pPr>
          </w:p>
          <w:p w14:paraId="587DEF01" w14:textId="77777777" w:rsidR="00BA3DDC" w:rsidRDefault="00BA3DDC" w:rsidP="00FC4A4F">
            <w:pPr>
              <w:tabs>
                <w:tab w:val="left" w:pos="1056"/>
              </w:tabs>
              <w:rPr>
                <w:rFonts w:cstheme="minorHAnsi"/>
                <w:sz w:val="24"/>
              </w:rPr>
            </w:pPr>
          </w:p>
          <w:p w14:paraId="255A3E73" w14:textId="77777777" w:rsidR="00BA3DDC" w:rsidRDefault="00BA3DDC" w:rsidP="00FC4A4F">
            <w:pPr>
              <w:tabs>
                <w:tab w:val="left" w:pos="1056"/>
              </w:tabs>
              <w:rPr>
                <w:rFonts w:cstheme="minorHAnsi"/>
                <w:sz w:val="24"/>
              </w:rPr>
            </w:pPr>
          </w:p>
          <w:p w14:paraId="1CFCC5AF" w14:textId="77777777" w:rsidR="00BA3DDC" w:rsidRDefault="00BA3DDC" w:rsidP="00FC4A4F">
            <w:pPr>
              <w:tabs>
                <w:tab w:val="left" w:pos="1056"/>
              </w:tabs>
              <w:rPr>
                <w:rFonts w:cstheme="minorHAnsi"/>
                <w:sz w:val="24"/>
              </w:rPr>
            </w:pPr>
          </w:p>
          <w:p w14:paraId="1B50FE80" w14:textId="77777777" w:rsidR="00BA3DDC" w:rsidRDefault="00BA3DDC" w:rsidP="00FC4A4F">
            <w:pPr>
              <w:tabs>
                <w:tab w:val="left" w:pos="1056"/>
              </w:tabs>
              <w:rPr>
                <w:rFonts w:cstheme="minorHAnsi"/>
                <w:sz w:val="24"/>
              </w:rPr>
            </w:pPr>
          </w:p>
          <w:p w14:paraId="71E5AC81" w14:textId="77777777" w:rsidR="00BA3DDC" w:rsidRDefault="00BA3DDC" w:rsidP="00FC4A4F">
            <w:pPr>
              <w:tabs>
                <w:tab w:val="left" w:pos="1056"/>
              </w:tabs>
              <w:rPr>
                <w:rFonts w:cstheme="minorHAnsi"/>
                <w:sz w:val="24"/>
              </w:rPr>
            </w:pPr>
          </w:p>
          <w:p w14:paraId="14D03E83" w14:textId="77777777" w:rsidR="00BA3DDC" w:rsidRDefault="00BA3DDC" w:rsidP="00FC4A4F">
            <w:pPr>
              <w:tabs>
                <w:tab w:val="left" w:pos="1056"/>
              </w:tabs>
              <w:rPr>
                <w:rFonts w:cstheme="minorHAnsi"/>
                <w:sz w:val="24"/>
              </w:rPr>
            </w:pPr>
          </w:p>
          <w:p w14:paraId="18E1164B" w14:textId="77777777" w:rsidR="00BA3DDC" w:rsidRDefault="00BA3DDC" w:rsidP="00FC4A4F">
            <w:pPr>
              <w:tabs>
                <w:tab w:val="left" w:pos="1056"/>
              </w:tabs>
              <w:rPr>
                <w:rFonts w:cstheme="minorHAnsi"/>
                <w:sz w:val="24"/>
              </w:rPr>
            </w:pPr>
          </w:p>
          <w:p w14:paraId="1F78EC22" w14:textId="77777777" w:rsidR="00BA3DDC" w:rsidRDefault="00BA3DDC" w:rsidP="00FC4A4F">
            <w:pPr>
              <w:tabs>
                <w:tab w:val="left" w:pos="1056"/>
              </w:tabs>
              <w:rPr>
                <w:rFonts w:cstheme="minorHAnsi"/>
                <w:sz w:val="24"/>
              </w:rPr>
            </w:pPr>
          </w:p>
          <w:p w14:paraId="26DE2B93" w14:textId="77777777" w:rsidR="00BA3DDC" w:rsidRDefault="00BA3DDC" w:rsidP="00FC4A4F">
            <w:pPr>
              <w:tabs>
                <w:tab w:val="left" w:pos="1056"/>
              </w:tabs>
              <w:rPr>
                <w:rFonts w:cstheme="minorHAnsi"/>
                <w:sz w:val="24"/>
              </w:rPr>
            </w:pPr>
          </w:p>
          <w:p w14:paraId="4128F549" w14:textId="77777777" w:rsidR="00BA3DDC" w:rsidRDefault="00BA3DDC" w:rsidP="00FC4A4F">
            <w:pPr>
              <w:tabs>
                <w:tab w:val="left" w:pos="1056"/>
              </w:tabs>
              <w:rPr>
                <w:rFonts w:cstheme="minorHAnsi"/>
                <w:sz w:val="24"/>
              </w:rPr>
            </w:pPr>
          </w:p>
          <w:p w14:paraId="2AC7657A" w14:textId="77777777" w:rsidR="00BA3DDC" w:rsidRDefault="00BA3DDC" w:rsidP="00FC4A4F">
            <w:pPr>
              <w:tabs>
                <w:tab w:val="left" w:pos="1056"/>
              </w:tabs>
              <w:rPr>
                <w:rFonts w:cstheme="minorHAnsi"/>
                <w:sz w:val="24"/>
              </w:rPr>
            </w:pPr>
          </w:p>
          <w:p w14:paraId="3857828E" w14:textId="77777777" w:rsidR="00BA3DDC" w:rsidRDefault="00BA3DDC" w:rsidP="00FC4A4F">
            <w:pPr>
              <w:tabs>
                <w:tab w:val="left" w:pos="1056"/>
              </w:tabs>
              <w:rPr>
                <w:rFonts w:cstheme="minorHAnsi"/>
                <w:sz w:val="24"/>
              </w:rPr>
            </w:pPr>
          </w:p>
          <w:p w14:paraId="5B6EC969" w14:textId="77777777" w:rsidR="00BA3DDC" w:rsidRDefault="00BA3DDC" w:rsidP="00FC4A4F">
            <w:pPr>
              <w:tabs>
                <w:tab w:val="left" w:pos="1056"/>
              </w:tabs>
              <w:rPr>
                <w:rFonts w:cstheme="minorHAnsi"/>
                <w:sz w:val="24"/>
              </w:rPr>
            </w:pPr>
          </w:p>
          <w:p w14:paraId="3D6CCEB8" w14:textId="77777777" w:rsidR="00BA3DDC" w:rsidRDefault="00BA3DDC" w:rsidP="00FC4A4F">
            <w:pPr>
              <w:tabs>
                <w:tab w:val="left" w:pos="1056"/>
              </w:tabs>
              <w:rPr>
                <w:rFonts w:cstheme="minorHAnsi"/>
                <w:sz w:val="24"/>
              </w:rPr>
            </w:pPr>
          </w:p>
          <w:p w14:paraId="3AA3F6C3" w14:textId="77777777" w:rsidR="00BA3DDC" w:rsidRDefault="00BA3DDC" w:rsidP="00FC4A4F">
            <w:pPr>
              <w:tabs>
                <w:tab w:val="left" w:pos="1056"/>
              </w:tabs>
              <w:rPr>
                <w:rFonts w:cstheme="minorHAnsi"/>
                <w:sz w:val="24"/>
              </w:rPr>
            </w:pPr>
          </w:p>
          <w:p w14:paraId="593657BA" w14:textId="77777777" w:rsidR="00BA3DDC" w:rsidRDefault="00BA3DDC" w:rsidP="00FC4A4F">
            <w:pPr>
              <w:tabs>
                <w:tab w:val="left" w:pos="1056"/>
              </w:tabs>
              <w:rPr>
                <w:rFonts w:cstheme="minorHAnsi"/>
                <w:sz w:val="24"/>
              </w:rPr>
            </w:pPr>
          </w:p>
          <w:p w14:paraId="19487A8A" w14:textId="77777777" w:rsidR="00BA3DDC" w:rsidRDefault="00BA3DDC" w:rsidP="00FC4A4F">
            <w:pPr>
              <w:tabs>
                <w:tab w:val="left" w:pos="1056"/>
              </w:tabs>
              <w:rPr>
                <w:rFonts w:cstheme="minorHAnsi"/>
                <w:sz w:val="24"/>
              </w:rPr>
            </w:pPr>
          </w:p>
          <w:p w14:paraId="50644E26" w14:textId="77777777" w:rsidR="00BA3DDC" w:rsidRDefault="00BA3DDC" w:rsidP="00FC4A4F">
            <w:pPr>
              <w:tabs>
                <w:tab w:val="left" w:pos="1056"/>
              </w:tabs>
              <w:rPr>
                <w:rFonts w:cstheme="minorHAnsi"/>
                <w:sz w:val="24"/>
              </w:rPr>
            </w:pPr>
          </w:p>
          <w:p w14:paraId="107C4160" w14:textId="77777777" w:rsidR="00BA3DDC" w:rsidRDefault="00BA3DDC" w:rsidP="00FC4A4F">
            <w:pPr>
              <w:tabs>
                <w:tab w:val="left" w:pos="1056"/>
              </w:tabs>
              <w:rPr>
                <w:rFonts w:cstheme="minorHAnsi"/>
                <w:sz w:val="24"/>
              </w:rPr>
            </w:pPr>
          </w:p>
          <w:p w14:paraId="2599172E" w14:textId="77777777" w:rsidR="00BA3DDC" w:rsidRDefault="00BA3DDC" w:rsidP="00FC4A4F">
            <w:pPr>
              <w:tabs>
                <w:tab w:val="left" w:pos="1056"/>
              </w:tabs>
              <w:rPr>
                <w:rFonts w:cstheme="minorHAnsi"/>
                <w:sz w:val="24"/>
              </w:rPr>
            </w:pPr>
          </w:p>
          <w:p w14:paraId="10C4A986" w14:textId="77777777" w:rsidR="00BA3DDC" w:rsidRDefault="00BA3DDC" w:rsidP="00FC4A4F">
            <w:pPr>
              <w:tabs>
                <w:tab w:val="left" w:pos="1056"/>
              </w:tabs>
              <w:rPr>
                <w:rFonts w:cstheme="minorHAnsi"/>
                <w:sz w:val="24"/>
              </w:rPr>
            </w:pPr>
          </w:p>
          <w:p w14:paraId="45662E60" w14:textId="77777777" w:rsidR="00BA3DDC" w:rsidRDefault="00BA3DDC" w:rsidP="00FC4A4F">
            <w:pPr>
              <w:tabs>
                <w:tab w:val="left" w:pos="1056"/>
              </w:tabs>
              <w:rPr>
                <w:rFonts w:cstheme="minorHAnsi"/>
                <w:sz w:val="24"/>
              </w:rPr>
            </w:pPr>
          </w:p>
          <w:p w14:paraId="3FC8D545" w14:textId="77777777" w:rsidR="00BA3DDC" w:rsidRDefault="00BA3DDC" w:rsidP="00FC4A4F">
            <w:pPr>
              <w:tabs>
                <w:tab w:val="left" w:pos="1056"/>
              </w:tabs>
              <w:rPr>
                <w:rFonts w:cstheme="minorHAnsi"/>
                <w:sz w:val="24"/>
              </w:rPr>
            </w:pPr>
          </w:p>
          <w:p w14:paraId="2A6CAEC8" w14:textId="77777777" w:rsidR="00BA3DDC" w:rsidRDefault="00BA3DDC" w:rsidP="00FC4A4F">
            <w:pPr>
              <w:tabs>
                <w:tab w:val="left" w:pos="1056"/>
              </w:tabs>
              <w:rPr>
                <w:rFonts w:cstheme="minorHAnsi"/>
                <w:sz w:val="24"/>
              </w:rPr>
            </w:pPr>
          </w:p>
          <w:p w14:paraId="2E3834C4" w14:textId="77777777" w:rsidR="00BA3DDC" w:rsidRDefault="00BA3DDC" w:rsidP="00FC4A4F">
            <w:pPr>
              <w:tabs>
                <w:tab w:val="left" w:pos="1056"/>
              </w:tabs>
              <w:rPr>
                <w:rFonts w:cstheme="minorHAnsi"/>
                <w:sz w:val="24"/>
              </w:rPr>
            </w:pPr>
          </w:p>
          <w:p w14:paraId="4E6C2E31" w14:textId="77777777" w:rsidR="00BA3DDC" w:rsidRDefault="00BA3DDC" w:rsidP="00FC4A4F">
            <w:pPr>
              <w:tabs>
                <w:tab w:val="left" w:pos="1056"/>
              </w:tabs>
              <w:rPr>
                <w:rFonts w:cstheme="minorHAnsi"/>
                <w:sz w:val="24"/>
              </w:rPr>
            </w:pPr>
          </w:p>
          <w:p w14:paraId="32821D71" w14:textId="77777777" w:rsidR="00BA3DDC" w:rsidRDefault="00BA3DDC" w:rsidP="00FC4A4F">
            <w:pPr>
              <w:tabs>
                <w:tab w:val="left" w:pos="1056"/>
              </w:tabs>
              <w:rPr>
                <w:rFonts w:cstheme="minorHAnsi"/>
                <w:sz w:val="24"/>
              </w:rPr>
            </w:pPr>
          </w:p>
          <w:p w14:paraId="3AF1ED1F" w14:textId="77777777" w:rsidR="00BA3DDC" w:rsidRDefault="00BA3DDC" w:rsidP="00FC4A4F">
            <w:pPr>
              <w:tabs>
                <w:tab w:val="left" w:pos="1056"/>
              </w:tabs>
              <w:rPr>
                <w:rFonts w:cstheme="minorHAnsi"/>
                <w:sz w:val="24"/>
              </w:rPr>
            </w:pPr>
          </w:p>
          <w:p w14:paraId="402C2F60" w14:textId="77777777" w:rsidR="00BA3DDC" w:rsidRDefault="00BA3DDC" w:rsidP="00FC4A4F">
            <w:pPr>
              <w:tabs>
                <w:tab w:val="left" w:pos="1056"/>
              </w:tabs>
              <w:rPr>
                <w:rFonts w:cstheme="minorHAnsi"/>
                <w:sz w:val="24"/>
              </w:rPr>
            </w:pPr>
          </w:p>
          <w:p w14:paraId="1283E3B5" w14:textId="77777777" w:rsidR="00BA3DDC" w:rsidRDefault="00BA3DDC" w:rsidP="00FC4A4F">
            <w:pPr>
              <w:tabs>
                <w:tab w:val="left" w:pos="1056"/>
              </w:tabs>
              <w:rPr>
                <w:rFonts w:cstheme="minorHAnsi"/>
                <w:sz w:val="24"/>
              </w:rPr>
            </w:pPr>
          </w:p>
          <w:p w14:paraId="25FB1701" w14:textId="77777777" w:rsidR="00BA3DDC" w:rsidRDefault="00BA3DDC" w:rsidP="00FC4A4F">
            <w:pPr>
              <w:tabs>
                <w:tab w:val="left" w:pos="1056"/>
              </w:tabs>
              <w:rPr>
                <w:rFonts w:cstheme="minorHAnsi"/>
                <w:sz w:val="24"/>
              </w:rPr>
            </w:pPr>
          </w:p>
          <w:p w14:paraId="372FF419" w14:textId="77777777" w:rsidR="00BA3DDC" w:rsidRDefault="00BA3DDC" w:rsidP="00FC4A4F">
            <w:pPr>
              <w:tabs>
                <w:tab w:val="left" w:pos="1056"/>
              </w:tabs>
              <w:rPr>
                <w:rFonts w:cstheme="minorHAnsi"/>
                <w:sz w:val="24"/>
              </w:rPr>
            </w:pPr>
          </w:p>
          <w:p w14:paraId="2F04F63C" w14:textId="77777777" w:rsidR="00BA3DDC" w:rsidRDefault="00BA3DDC" w:rsidP="00FC4A4F">
            <w:pPr>
              <w:tabs>
                <w:tab w:val="left" w:pos="1056"/>
              </w:tabs>
              <w:rPr>
                <w:rFonts w:cstheme="minorHAnsi"/>
                <w:sz w:val="24"/>
              </w:rPr>
            </w:pPr>
          </w:p>
          <w:p w14:paraId="4CBB5452" w14:textId="77777777" w:rsidR="00BA3DDC" w:rsidRDefault="00BA3DDC" w:rsidP="00FC4A4F">
            <w:pPr>
              <w:tabs>
                <w:tab w:val="left" w:pos="1056"/>
              </w:tabs>
              <w:rPr>
                <w:rFonts w:cstheme="minorHAnsi"/>
                <w:sz w:val="24"/>
              </w:rPr>
            </w:pPr>
          </w:p>
          <w:p w14:paraId="66581FBF" w14:textId="77777777" w:rsidR="00BA3DDC" w:rsidRDefault="00BA3DDC" w:rsidP="00FC4A4F">
            <w:pPr>
              <w:tabs>
                <w:tab w:val="left" w:pos="1056"/>
              </w:tabs>
              <w:rPr>
                <w:rFonts w:cstheme="minorHAnsi"/>
                <w:sz w:val="24"/>
              </w:rPr>
            </w:pPr>
          </w:p>
          <w:p w14:paraId="2CF905B1" w14:textId="77777777" w:rsidR="00BA3DDC" w:rsidRDefault="00BA3DDC" w:rsidP="00FC4A4F">
            <w:pPr>
              <w:tabs>
                <w:tab w:val="left" w:pos="1056"/>
              </w:tabs>
              <w:rPr>
                <w:rFonts w:cstheme="minorHAnsi"/>
                <w:sz w:val="24"/>
              </w:rPr>
            </w:pPr>
          </w:p>
          <w:p w14:paraId="30C826EE" w14:textId="77777777" w:rsidR="00BA3DDC" w:rsidRDefault="00BA3DDC" w:rsidP="00FC4A4F">
            <w:pPr>
              <w:tabs>
                <w:tab w:val="left" w:pos="1056"/>
              </w:tabs>
              <w:rPr>
                <w:rFonts w:cstheme="minorHAnsi"/>
                <w:sz w:val="24"/>
              </w:rPr>
            </w:pPr>
          </w:p>
          <w:p w14:paraId="15F51A27" w14:textId="77777777" w:rsidR="00BA3DDC" w:rsidRDefault="00BA3DDC" w:rsidP="00FC4A4F">
            <w:pPr>
              <w:tabs>
                <w:tab w:val="left" w:pos="1056"/>
              </w:tabs>
              <w:rPr>
                <w:rFonts w:cstheme="minorHAnsi"/>
                <w:sz w:val="24"/>
              </w:rPr>
            </w:pPr>
          </w:p>
          <w:p w14:paraId="4C9CCCC8" w14:textId="77777777" w:rsidR="00BA3DDC" w:rsidRDefault="00BA3DDC" w:rsidP="00FC4A4F">
            <w:pPr>
              <w:tabs>
                <w:tab w:val="left" w:pos="1056"/>
              </w:tabs>
              <w:rPr>
                <w:rFonts w:cstheme="minorHAnsi"/>
                <w:sz w:val="24"/>
              </w:rPr>
            </w:pPr>
          </w:p>
          <w:p w14:paraId="72085603" w14:textId="77777777" w:rsidR="00BA3DDC" w:rsidRDefault="00BA3DDC" w:rsidP="00FC4A4F">
            <w:pPr>
              <w:tabs>
                <w:tab w:val="left" w:pos="1056"/>
              </w:tabs>
              <w:rPr>
                <w:rFonts w:cstheme="minorHAnsi"/>
                <w:sz w:val="24"/>
              </w:rPr>
            </w:pPr>
          </w:p>
          <w:p w14:paraId="48EB126C" w14:textId="77777777" w:rsidR="00BA3DDC" w:rsidRDefault="00BA3DDC" w:rsidP="00FC4A4F">
            <w:pPr>
              <w:tabs>
                <w:tab w:val="left" w:pos="1056"/>
              </w:tabs>
              <w:rPr>
                <w:rFonts w:cstheme="minorHAnsi"/>
                <w:sz w:val="24"/>
              </w:rPr>
            </w:pPr>
          </w:p>
          <w:p w14:paraId="0011E2F7" w14:textId="77777777" w:rsidR="00BA3DDC" w:rsidRDefault="00BA3DDC" w:rsidP="00FC4A4F">
            <w:pPr>
              <w:tabs>
                <w:tab w:val="left" w:pos="1056"/>
              </w:tabs>
              <w:rPr>
                <w:rFonts w:cstheme="minorHAnsi"/>
                <w:sz w:val="24"/>
              </w:rPr>
            </w:pPr>
          </w:p>
          <w:p w14:paraId="3C5839C2" w14:textId="77777777" w:rsidR="00BA3DDC" w:rsidRDefault="00BA3DDC" w:rsidP="00FC4A4F">
            <w:pPr>
              <w:tabs>
                <w:tab w:val="left" w:pos="1056"/>
              </w:tabs>
              <w:rPr>
                <w:rFonts w:cstheme="minorHAnsi"/>
                <w:sz w:val="24"/>
              </w:rPr>
            </w:pPr>
          </w:p>
          <w:p w14:paraId="39E112B0" w14:textId="77777777" w:rsidR="00BA3DDC" w:rsidRDefault="00BA3DDC" w:rsidP="00FC4A4F">
            <w:pPr>
              <w:tabs>
                <w:tab w:val="left" w:pos="1056"/>
              </w:tabs>
              <w:rPr>
                <w:rFonts w:cstheme="minorHAnsi"/>
                <w:sz w:val="24"/>
              </w:rPr>
            </w:pPr>
          </w:p>
          <w:p w14:paraId="5537B716" w14:textId="77777777" w:rsidR="00BA3DDC" w:rsidRDefault="00BA3DDC" w:rsidP="00FC4A4F">
            <w:pPr>
              <w:tabs>
                <w:tab w:val="left" w:pos="1056"/>
              </w:tabs>
              <w:rPr>
                <w:rFonts w:cstheme="minorHAnsi"/>
                <w:sz w:val="24"/>
              </w:rPr>
            </w:pPr>
          </w:p>
          <w:p w14:paraId="6808EC91" w14:textId="77777777" w:rsidR="00BA3DDC" w:rsidRDefault="00BA3DDC" w:rsidP="00FC4A4F">
            <w:pPr>
              <w:tabs>
                <w:tab w:val="left" w:pos="1056"/>
              </w:tabs>
              <w:rPr>
                <w:rFonts w:cstheme="minorHAnsi"/>
                <w:sz w:val="24"/>
              </w:rPr>
            </w:pPr>
          </w:p>
          <w:p w14:paraId="76F32F6D" w14:textId="77777777" w:rsidR="00BA3DDC" w:rsidRDefault="00BA3DDC" w:rsidP="00FC4A4F">
            <w:pPr>
              <w:tabs>
                <w:tab w:val="left" w:pos="1056"/>
              </w:tabs>
              <w:rPr>
                <w:rFonts w:cstheme="minorHAnsi"/>
                <w:sz w:val="24"/>
              </w:rPr>
            </w:pPr>
          </w:p>
          <w:p w14:paraId="4D0EE97F" w14:textId="77777777" w:rsidR="00BA3DDC" w:rsidRDefault="00BA3DDC" w:rsidP="00FC4A4F">
            <w:pPr>
              <w:tabs>
                <w:tab w:val="left" w:pos="1056"/>
              </w:tabs>
              <w:rPr>
                <w:rFonts w:cstheme="minorHAnsi"/>
                <w:sz w:val="24"/>
              </w:rPr>
            </w:pPr>
          </w:p>
          <w:p w14:paraId="0DCF7500" w14:textId="77777777" w:rsidR="00BA3DDC" w:rsidRDefault="00BA3DDC" w:rsidP="00FC4A4F">
            <w:pPr>
              <w:tabs>
                <w:tab w:val="left" w:pos="1056"/>
              </w:tabs>
              <w:rPr>
                <w:rFonts w:cstheme="minorHAnsi"/>
                <w:sz w:val="24"/>
              </w:rPr>
            </w:pPr>
          </w:p>
          <w:p w14:paraId="1E865300" w14:textId="77777777" w:rsidR="00BA3DDC" w:rsidRDefault="00BA3DDC" w:rsidP="00FC4A4F">
            <w:pPr>
              <w:tabs>
                <w:tab w:val="left" w:pos="1056"/>
              </w:tabs>
              <w:rPr>
                <w:rFonts w:cstheme="minorHAnsi"/>
                <w:sz w:val="24"/>
              </w:rPr>
            </w:pPr>
          </w:p>
          <w:p w14:paraId="65FD1316" w14:textId="77777777" w:rsidR="00BA3DDC" w:rsidRDefault="00BA3DDC" w:rsidP="00FC4A4F">
            <w:pPr>
              <w:tabs>
                <w:tab w:val="left" w:pos="1056"/>
              </w:tabs>
              <w:rPr>
                <w:rFonts w:cstheme="minorHAnsi"/>
                <w:sz w:val="24"/>
              </w:rPr>
            </w:pPr>
          </w:p>
          <w:p w14:paraId="716AA933" w14:textId="77777777" w:rsidR="00BA3DDC" w:rsidRDefault="00BA3DDC" w:rsidP="00FC4A4F">
            <w:pPr>
              <w:tabs>
                <w:tab w:val="left" w:pos="1056"/>
              </w:tabs>
              <w:rPr>
                <w:rFonts w:cstheme="minorHAnsi"/>
                <w:sz w:val="24"/>
              </w:rPr>
            </w:pPr>
          </w:p>
          <w:p w14:paraId="6028CEDB" w14:textId="77777777" w:rsidR="00BA3DDC" w:rsidRDefault="00BA3DDC" w:rsidP="00FC4A4F">
            <w:pPr>
              <w:tabs>
                <w:tab w:val="left" w:pos="1056"/>
              </w:tabs>
              <w:rPr>
                <w:rFonts w:cstheme="minorHAnsi"/>
                <w:sz w:val="24"/>
              </w:rPr>
            </w:pPr>
          </w:p>
          <w:p w14:paraId="19175F79" w14:textId="77777777" w:rsidR="00BA3DDC" w:rsidRDefault="00BA3DDC" w:rsidP="00FC4A4F">
            <w:pPr>
              <w:tabs>
                <w:tab w:val="left" w:pos="1056"/>
              </w:tabs>
              <w:rPr>
                <w:rFonts w:cstheme="minorHAnsi"/>
                <w:sz w:val="24"/>
              </w:rPr>
            </w:pPr>
          </w:p>
          <w:p w14:paraId="5FE9BACB" w14:textId="77777777" w:rsidR="00BA3DDC" w:rsidRDefault="00BA3DDC" w:rsidP="00FC4A4F">
            <w:pPr>
              <w:tabs>
                <w:tab w:val="left" w:pos="1056"/>
              </w:tabs>
              <w:rPr>
                <w:rFonts w:cstheme="minorHAnsi"/>
                <w:sz w:val="24"/>
              </w:rPr>
            </w:pPr>
          </w:p>
          <w:p w14:paraId="0CF658BD" w14:textId="77777777" w:rsidR="00BA3DDC" w:rsidRDefault="00BA3DDC" w:rsidP="00FC4A4F">
            <w:pPr>
              <w:tabs>
                <w:tab w:val="left" w:pos="1056"/>
              </w:tabs>
              <w:rPr>
                <w:rFonts w:cstheme="minorHAnsi"/>
                <w:sz w:val="24"/>
              </w:rPr>
            </w:pPr>
          </w:p>
          <w:p w14:paraId="46B01A53" w14:textId="77777777" w:rsidR="00BA3DDC" w:rsidRDefault="00BA3DDC" w:rsidP="00FC4A4F">
            <w:pPr>
              <w:tabs>
                <w:tab w:val="left" w:pos="1056"/>
              </w:tabs>
              <w:rPr>
                <w:rFonts w:cstheme="minorHAnsi"/>
                <w:sz w:val="24"/>
              </w:rPr>
            </w:pPr>
          </w:p>
          <w:p w14:paraId="1BD48649" w14:textId="77777777" w:rsidR="00BA3DDC" w:rsidRDefault="00BA3DDC" w:rsidP="00FC4A4F">
            <w:pPr>
              <w:tabs>
                <w:tab w:val="left" w:pos="1056"/>
              </w:tabs>
              <w:rPr>
                <w:rFonts w:cstheme="minorHAnsi"/>
                <w:sz w:val="24"/>
              </w:rPr>
            </w:pPr>
          </w:p>
          <w:p w14:paraId="33E285FA" w14:textId="77777777" w:rsidR="00BA3DDC" w:rsidRDefault="00BA3DDC" w:rsidP="00FC4A4F">
            <w:pPr>
              <w:tabs>
                <w:tab w:val="left" w:pos="1056"/>
              </w:tabs>
              <w:rPr>
                <w:rFonts w:cstheme="minorHAnsi"/>
                <w:sz w:val="24"/>
              </w:rPr>
            </w:pPr>
          </w:p>
          <w:p w14:paraId="2675B7CC" w14:textId="77777777" w:rsidR="00BA3DDC" w:rsidRDefault="00BA3DDC" w:rsidP="00FC4A4F">
            <w:pPr>
              <w:tabs>
                <w:tab w:val="left" w:pos="1056"/>
              </w:tabs>
              <w:rPr>
                <w:rFonts w:cstheme="minorHAnsi"/>
                <w:sz w:val="24"/>
              </w:rPr>
            </w:pPr>
          </w:p>
          <w:p w14:paraId="09D4C9D7" w14:textId="77777777" w:rsidR="00BA3DDC" w:rsidRDefault="00BA3DDC" w:rsidP="00FC4A4F">
            <w:pPr>
              <w:tabs>
                <w:tab w:val="left" w:pos="1056"/>
              </w:tabs>
              <w:rPr>
                <w:rFonts w:cstheme="minorHAnsi"/>
                <w:sz w:val="24"/>
              </w:rPr>
            </w:pPr>
          </w:p>
          <w:p w14:paraId="6D1DD22D" w14:textId="77777777" w:rsidR="00BA3DDC" w:rsidRDefault="00BA3DDC" w:rsidP="00FC4A4F">
            <w:pPr>
              <w:tabs>
                <w:tab w:val="left" w:pos="1056"/>
              </w:tabs>
              <w:rPr>
                <w:rFonts w:cstheme="minorHAnsi"/>
                <w:sz w:val="24"/>
              </w:rPr>
            </w:pPr>
          </w:p>
          <w:p w14:paraId="3DD91C43" w14:textId="77777777" w:rsidR="00BA3DDC" w:rsidRDefault="00BA3DDC" w:rsidP="00FC4A4F">
            <w:pPr>
              <w:tabs>
                <w:tab w:val="left" w:pos="1056"/>
              </w:tabs>
              <w:rPr>
                <w:rFonts w:cstheme="minorHAnsi"/>
                <w:sz w:val="24"/>
              </w:rPr>
            </w:pPr>
          </w:p>
          <w:p w14:paraId="16C6D638" w14:textId="77777777" w:rsidR="00BA3DDC" w:rsidRDefault="00BA3DDC" w:rsidP="00FC4A4F">
            <w:pPr>
              <w:tabs>
                <w:tab w:val="left" w:pos="1056"/>
              </w:tabs>
              <w:rPr>
                <w:rFonts w:cstheme="minorHAnsi"/>
                <w:sz w:val="24"/>
              </w:rPr>
            </w:pPr>
          </w:p>
          <w:p w14:paraId="6E94A5D8" w14:textId="77777777" w:rsidR="00BA3DDC" w:rsidRDefault="00BA3DDC" w:rsidP="00FC4A4F">
            <w:pPr>
              <w:tabs>
                <w:tab w:val="left" w:pos="1056"/>
              </w:tabs>
              <w:rPr>
                <w:rFonts w:cstheme="minorHAnsi"/>
                <w:sz w:val="24"/>
              </w:rPr>
            </w:pPr>
          </w:p>
          <w:p w14:paraId="5D4562E5" w14:textId="77777777" w:rsidR="00BA3DDC" w:rsidRDefault="00BA3DDC" w:rsidP="00FC4A4F">
            <w:pPr>
              <w:tabs>
                <w:tab w:val="left" w:pos="1056"/>
              </w:tabs>
              <w:rPr>
                <w:rFonts w:cstheme="minorHAnsi"/>
                <w:sz w:val="24"/>
              </w:rPr>
            </w:pPr>
          </w:p>
          <w:p w14:paraId="100D2292" w14:textId="77777777" w:rsidR="00BA3DDC" w:rsidRDefault="00BA3DDC" w:rsidP="00FC4A4F">
            <w:pPr>
              <w:tabs>
                <w:tab w:val="left" w:pos="1056"/>
              </w:tabs>
              <w:rPr>
                <w:rFonts w:cstheme="minorHAnsi"/>
                <w:sz w:val="24"/>
              </w:rPr>
            </w:pPr>
          </w:p>
          <w:p w14:paraId="44346290" w14:textId="77777777" w:rsidR="00BA3DDC" w:rsidRDefault="00BA3DDC" w:rsidP="00FC4A4F">
            <w:pPr>
              <w:tabs>
                <w:tab w:val="left" w:pos="1056"/>
              </w:tabs>
              <w:rPr>
                <w:rFonts w:cstheme="minorHAnsi"/>
                <w:sz w:val="24"/>
              </w:rPr>
            </w:pPr>
          </w:p>
          <w:p w14:paraId="6B2FA8A8" w14:textId="77777777" w:rsidR="00BA3DDC" w:rsidRDefault="00BA3DDC" w:rsidP="00FC4A4F">
            <w:pPr>
              <w:tabs>
                <w:tab w:val="left" w:pos="1056"/>
              </w:tabs>
              <w:rPr>
                <w:rFonts w:cstheme="minorHAnsi"/>
                <w:sz w:val="24"/>
              </w:rPr>
            </w:pPr>
          </w:p>
          <w:p w14:paraId="4E691AC2" w14:textId="63404C71" w:rsidR="00BA3DDC" w:rsidRDefault="00BA3DDC" w:rsidP="00FC4A4F">
            <w:pPr>
              <w:tabs>
                <w:tab w:val="left" w:pos="1056"/>
              </w:tabs>
              <w:rPr>
                <w:rFonts w:cstheme="minorHAnsi"/>
                <w:sz w:val="24"/>
              </w:rPr>
            </w:pPr>
          </w:p>
          <w:p w14:paraId="34C17E84" w14:textId="7E1F6444" w:rsidR="00880751" w:rsidRDefault="00880751" w:rsidP="00FC4A4F">
            <w:pPr>
              <w:tabs>
                <w:tab w:val="left" w:pos="1056"/>
              </w:tabs>
              <w:rPr>
                <w:rFonts w:cstheme="minorHAnsi"/>
                <w:sz w:val="24"/>
              </w:rPr>
            </w:pPr>
          </w:p>
          <w:p w14:paraId="15568E80" w14:textId="34A5797A" w:rsidR="00880751" w:rsidRDefault="00880751" w:rsidP="00FC4A4F">
            <w:pPr>
              <w:tabs>
                <w:tab w:val="left" w:pos="1056"/>
              </w:tabs>
              <w:rPr>
                <w:rFonts w:cstheme="minorHAnsi"/>
                <w:sz w:val="24"/>
              </w:rPr>
            </w:pPr>
          </w:p>
          <w:p w14:paraId="4B3200E8" w14:textId="585997FA" w:rsidR="00880751" w:rsidRDefault="00880751" w:rsidP="00FC4A4F">
            <w:pPr>
              <w:tabs>
                <w:tab w:val="left" w:pos="1056"/>
              </w:tabs>
              <w:rPr>
                <w:rFonts w:cstheme="minorHAnsi"/>
                <w:sz w:val="24"/>
              </w:rPr>
            </w:pPr>
          </w:p>
          <w:p w14:paraId="0028278B" w14:textId="1F81AB2E" w:rsidR="00880751" w:rsidRDefault="00880751" w:rsidP="00FC4A4F">
            <w:pPr>
              <w:tabs>
                <w:tab w:val="left" w:pos="1056"/>
              </w:tabs>
              <w:rPr>
                <w:rFonts w:cstheme="minorHAnsi"/>
                <w:sz w:val="24"/>
              </w:rPr>
            </w:pPr>
          </w:p>
          <w:p w14:paraId="4C90D994" w14:textId="6BF7F122" w:rsidR="00880751" w:rsidRDefault="00880751" w:rsidP="00FC4A4F">
            <w:pPr>
              <w:tabs>
                <w:tab w:val="left" w:pos="1056"/>
              </w:tabs>
              <w:rPr>
                <w:rFonts w:cstheme="minorHAnsi"/>
                <w:sz w:val="24"/>
              </w:rPr>
            </w:pPr>
          </w:p>
          <w:p w14:paraId="21EA948C" w14:textId="3F51879D" w:rsidR="00880751" w:rsidRDefault="00880751" w:rsidP="00FC4A4F">
            <w:pPr>
              <w:tabs>
                <w:tab w:val="left" w:pos="1056"/>
              </w:tabs>
              <w:rPr>
                <w:rFonts w:cstheme="minorHAnsi"/>
                <w:sz w:val="24"/>
              </w:rPr>
            </w:pPr>
          </w:p>
          <w:p w14:paraId="35CC7A30" w14:textId="0078495A" w:rsidR="00880751" w:rsidRDefault="00880751" w:rsidP="00FC4A4F">
            <w:pPr>
              <w:tabs>
                <w:tab w:val="left" w:pos="1056"/>
              </w:tabs>
              <w:rPr>
                <w:rFonts w:cstheme="minorHAnsi"/>
                <w:sz w:val="24"/>
              </w:rPr>
            </w:pPr>
          </w:p>
          <w:p w14:paraId="21A2A0DE" w14:textId="77022DB4" w:rsidR="00880751" w:rsidRDefault="00880751" w:rsidP="00FC4A4F">
            <w:pPr>
              <w:tabs>
                <w:tab w:val="left" w:pos="1056"/>
              </w:tabs>
              <w:rPr>
                <w:rFonts w:cstheme="minorHAnsi"/>
                <w:sz w:val="24"/>
              </w:rPr>
            </w:pPr>
          </w:p>
          <w:p w14:paraId="29A03B8E" w14:textId="03197AB3" w:rsidR="00880751" w:rsidRDefault="00880751" w:rsidP="00FC4A4F">
            <w:pPr>
              <w:tabs>
                <w:tab w:val="left" w:pos="1056"/>
              </w:tabs>
              <w:rPr>
                <w:rFonts w:cstheme="minorHAnsi"/>
                <w:sz w:val="24"/>
              </w:rPr>
            </w:pPr>
          </w:p>
          <w:p w14:paraId="0384DCC7" w14:textId="1B16772B" w:rsidR="00880751" w:rsidRDefault="00880751" w:rsidP="00FC4A4F">
            <w:pPr>
              <w:tabs>
                <w:tab w:val="left" w:pos="1056"/>
              </w:tabs>
              <w:rPr>
                <w:rFonts w:cstheme="minorHAnsi"/>
                <w:sz w:val="24"/>
              </w:rPr>
            </w:pPr>
          </w:p>
          <w:p w14:paraId="47E671EC" w14:textId="6EAD35FF" w:rsidR="00880751" w:rsidRDefault="00880751" w:rsidP="00FC4A4F">
            <w:pPr>
              <w:tabs>
                <w:tab w:val="left" w:pos="1056"/>
              </w:tabs>
              <w:rPr>
                <w:rFonts w:cstheme="minorHAnsi"/>
                <w:sz w:val="24"/>
              </w:rPr>
            </w:pPr>
          </w:p>
          <w:p w14:paraId="05FD7645" w14:textId="67AEE7A4" w:rsidR="00880751" w:rsidRDefault="00880751" w:rsidP="00FC4A4F">
            <w:pPr>
              <w:tabs>
                <w:tab w:val="left" w:pos="1056"/>
              </w:tabs>
              <w:rPr>
                <w:rFonts w:cstheme="minorHAnsi"/>
                <w:sz w:val="24"/>
              </w:rPr>
            </w:pPr>
          </w:p>
          <w:p w14:paraId="3BF96FB8" w14:textId="6B3FCA52" w:rsidR="00880751" w:rsidRDefault="00880751" w:rsidP="00FC4A4F">
            <w:pPr>
              <w:tabs>
                <w:tab w:val="left" w:pos="1056"/>
              </w:tabs>
              <w:rPr>
                <w:rFonts w:cstheme="minorHAnsi"/>
                <w:sz w:val="24"/>
              </w:rPr>
            </w:pPr>
          </w:p>
          <w:p w14:paraId="09419BE3" w14:textId="3505FCC0" w:rsidR="00880751" w:rsidRDefault="00880751" w:rsidP="00FC4A4F">
            <w:pPr>
              <w:tabs>
                <w:tab w:val="left" w:pos="1056"/>
              </w:tabs>
              <w:rPr>
                <w:rFonts w:cstheme="minorHAnsi"/>
                <w:sz w:val="24"/>
              </w:rPr>
            </w:pPr>
          </w:p>
          <w:p w14:paraId="41BE2ED0" w14:textId="3816ABF8" w:rsidR="00880751" w:rsidRDefault="00880751" w:rsidP="00FC4A4F">
            <w:pPr>
              <w:tabs>
                <w:tab w:val="left" w:pos="1056"/>
              </w:tabs>
              <w:rPr>
                <w:rFonts w:cstheme="minorHAnsi"/>
                <w:sz w:val="24"/>
              </w:rPr>
            </w:pPr>
          </w:p>
          <w:p w14:paraId="58D00ABB" w14:textId="40388645" w:rsidR="00880751" w:rsidRDefault="00880751" w:rsidP="00FC4A4F">
            <w:pPr>
              <w:tabs>
                <w:tab w:val="left" w:pos="1056"/>
              </w:tabs>
              <w:rPr>
                <w:rFonts w:cstheme="minorHAnsi"/>
                <w:sz w:val="24"/>
              </w:rPr>
            </w:pPr>
          </w:p>
          <w:p w14:paraId="5383D2D7" w14:textId="033C70C7" w:rsidR="00880751" w:rsidRDefault="00880751" w:rsidP="00FC4A4F">
            <w:pPr>
              <w:tabs>
                <w:tab w:val="left" w:pos="1056"/>
              </w:tabs>
              <w:rPr>
                <w:rFonts w:cstheme="minorHAnsi"/>
                <w:sz w:val="24"/>
              </w:rPr>
            </w:pPr>
          </w:p>
          <w:p w14:paraId="40BF40A2" w14:textId="041F657E" w:rsidR="00880751" w:rsidRDefault="00880751" w:rsidP="00FC4A4F">
            <w:pPr>
              <w:tabs>
                <w:tab w:val="left" w:pos="1056"/>
              </w:tabs>
              <w:rPr>
                <w:rFonts w:cstheme="minorHAnsi"/>
                <w:sz w:val="24"/>
              </w:rPr>
            </w:pPr>
          </w:p>
          <w:p w14:paraId="438546B3" w14:textId="6AF61625" w:rsidR="00880751" w:rsidRDefault="00880751" w:rsidP="00FC4A4F">
            <w:pPr>
              <w:tabs>
                <w:tab w:val="left" w:pos="1056"/>
              </w:tabs>
              <w:rPr>
                <w:rFonts w:cstheme="minorHAnsi"/>
                <w:sz w:val="24"/>
              </w:rPr>
            </w:pPr>
          </w:p>
          <w:p w14:paraId="7DBC7077" w14:textId="41337C24" w:rsidR="00880751" w:rsidRDefault="00880751" w:rsidP="00FC4A4F">
            <w:pPr>
              <w:tabs>
                <w:tab w:val="left" w:pos="1056"/>
              </w:tabs>
              <w:rPr>
                <w:rFonts w:cstheme="minorHAnsi"/>
                <w:sz w:val="24"/>
              </w:rPr>
            </w:pPr>
          </w:p>
          <w:p w14:paraId="6F2E551B" w14:textId="5F83D974" w:rsidR="00880751" w:rsidRDefault="00880751" w:rsidP="00FC4A4F">
            <w:pPr>
              <w:tabs>
                <w:tab w:val="left" w:pos="1056"/>
              </w:tabs>
              <w:rPr>
                <w:rFonts w:cstheme="minorHAnsi"/>
                <w:sz w:val="24"/>
              </w:rPr>
            </w:pPr>
          </w:p>
          <w:p w14:paraId="603A1FAA" w14:textId="30DDA582" w:rsidR="00880751" w:rsidRDefault="00880751" w:rsidP="00FC4A4F">
            <w:pPr>
              <w:tabs>
                <w:tab w:val="left" w:pos="1056"/>
              </w:tabs>
              <w:rPr>
                <w:rFonts w:cstheme="minorHAnsi"/>
                <w:sz w:val="24"/>
              </w:rPr>
            </w:pPr>
          </w:p>
          <w:p w14:paraId="42234385" w14:textId="5DE2103E" w:rsidR="00880751" w:rsidRDefault="00880751" w:rsidP="00FC4A4F">
            <w:pPr>
              <w:tabs>
                <w:tab w:val="left" w:pos="1056"/>
              </w:tabs>
              <w:rPr>
                <w:rFonts w:cstheme="minorHAnsi"/>
                <w:sz w:val="24"/>
              </w:rPr>
            </w:pPr>
          </w:p>
          <w:p w14:paraId="44960CF0" w14:textId="4B7B3B0A" w:rsidR="00880751" w:rsidRDefault="00880751" w:rsidP="00FC4A4F">
            <w:pPr>
              <w:tabs>
                <w:tab w:val="left" w:pos="1056"/>
              </w:tabs>
              <w:rPr>
                <w:rFonts w:cstheme="minorHAnsi"/>
                <w:sz w:val="24"/>
              </w:rPr>
            </w:pPr>
          </w:p>
          <w:p w14:paraId="5194BF08" w14:textId="52716BEC" w:rsidR="00880751" w:rsidRDefault="00880751" w:rsidP="00FC4A4F">
            <w:pPr>
              <w:tabs>
                <w:tab w:val="left" w:pos="1056"/>
              </w:tabs>
              <w:rPr>
                <w:rFonts w:cstheme="minorHAnsi"/>
                <w:sz w:val="24"/>
              </w:rPr>
            </w:pPr>
          </w:p>
          <w:p w14:paraId="64462AA7" w14:textId="72DF3469" w:rsidR="00880751" w:rsidRDefault="00880751" w:rsidP="00FC4A4F">
            <w:pPr>
              <w:tabs>
                <w:tab w:val="left" w:pos="1056"/>
              </w:tabs>
              <w:rPr>
                <w:rFonts w:cstheme="minorHAnsi"/>
                <w:sz w:val="24"/>
              </w:rPr>
            </w:pPr>
          </w:p>
          <w:p w14:paraId="77EAA7FD" w14:textId="003B7AE4" w:rsidR="00880751" w:rsidRDefault="00880751" w:rsidP="00FC4A4F">
            <w:pPr>
              <w:tabs>
                <w:tab w:val="left" w:pos="1056"/>
              </w:tabs>
              <w:rPr>
                <w:rFonts w:cstheme="minorHAnsi"/>
                <w:sz w:val="24"/>
              </w:rPr>
            </w:pPr>
          </w:p>
          <w:p w14:paraId="04E6388D" w14:textId="0F1423C9" w:rsidR="00880751" w:rsidRDefault="00880751" w:rsidP="00FC4A4F">
            <w:pPr>
              <w:tabs>
                <w:tab w:val="left" w:pos="1056"/>
              </w:tabs>
              <w:rPr>
                <w:rFonts w:cstheme="minorHAnsi"/>
                <w:sz w:val="24"/>
              </w:rPr>
            </w:pPr>
          </w:p>
          <w:p w14:paraId="12AD9E77" w14:textId="29A4F09E" w:rsidR="00880751" w:rsidRDefault="00880751" w:rsidP="00FC4A4F">
            <w:pPr>
              <w:tabs>
                <w:tab w:val="left" w:pos="1056"/>
              </w:tabs>
              <w:rPr>
                <w:rFonts w:cstheme="minorHAnsi"/>
                <w:sz w:val="24"/>
              </w:rPr>
            </w:pPr>
          </w:p>
          <w:p w14:paraId="37AFB421" w14:textId="6A9E2632" w:rsidR="00880751" w:rsidRDefault="00880751" w:rsidP="00FC4A4F">
            <w:pPr>
              <w:tabs>
                <w:tab w:val="left" w:pos="1056"/>
              </w:tabs>
              <w:rPr>
                <w:rFonts w:cstheme="minorHAnsi"/>
                <w:sz w:val="24"/>
              </w:rPr>
            </w:pPr>
          </w:p>
          <w:p w14:paraId="502C4A58" w14:textId="4E2CE750" w:rsidR="00880751" w:rsidRDefault="00880751" w:rsidP="00FC4A4F">
            <w:pPr>
              <w:tabs>
                <w:tab w:val="left" w:pos="1056"/>
              </w:tabs>
              <w:rPr>
                <w:rFonts w:cstheme="minorHAnsi"/>
                <w:sz w:val="24"/>
              </w:rPr>
            </w:pPr>
          </w:p>
          <w:p w14:paraId="2BB2BDA2" w14:textId="0321B3F7" w:rsidR="00880751" w:rsidRDefault="00880751" w:rsidP="00FC4A4F">
            <w:pPr>
              <w:tabs>
                <w:tab w:val="left" w:pos="1056"/>
              </w:tabs>
              <w:rPr>
                <w:rFonts w:cstheme="minorHAnsi"/>
                <w:sz w:val="24"/>
              </w:rPr>
            </w:pPr>
          </w:p>
          <w:p w14:paraId="3F01C27A" w14:textId="418EA18F" w:rsidR="00880751" w:rsidRDefault="00880751" w:rsidP="00FC4A4F">
            <w:pPr>
              <w:tabs>
                <w:tab w:val="left" w:pos="1056"/>
              </w:tabs>
              <w:rPr>
                <w:rFonts w:cstheme="minorHAnsi"/>
                <w:sz w:val="24"/>
              </w:rPr>
            </w:pPr>
          </w:p>
          <w:p w14:paraId="17D8B043" w14:textId="6EEEAE7D" w:rsidR="00880751" w:rsidRDefault="00880751" w:rsidP="00FC4A4F">
            <w:pPr>
              <w:tabs>
                <w:tab w:val="left" w:pos="1056"/>
              </w:tabs>
              <w:rPr>
                <w:rFonts w:cstheme="minorHAnsi"/>
                <w:sz w:val="24"/>
              </w:rPr>
            </w:pPr>
          </w:p>
          <w:p w14:paraId="55A8DB6F" w14:textId="49F70C10" w:rsidR="00880751" w:rsidRDefault="00880751" w:rsidP="00FC4A4F">
            <w:pPr>
              <w:tabs>
                <w:tab w:val="left" w:pos="1056"/>
              </w:tabs>
              <w:rPr>
                <w:rFonts w:cstheme="minorHAnsi"/>
                <w:sz w:val="24"/>
              </w:rPr>
            </w:pPr>
          </w:p>
          <w:p w14:paraId="25969A61" w14:textId="1DAD498A" w:rsidR="00880751" w:rsidRDefault="00880751" w:rsidP="00FC4A4F">
            <w:pPr>
              <w:tabs>
                <w:tab w:val="left" w:pos="1056"/>
              </w:tabs>
              <w:rPr>
                <w:rFonts w:cstheme="minorHAnsi"/>
                <w:sz w:val="24"/>
              </w:rPr>
            </w:pPr>
          </w:p>
          <w:p w14:paraId="1BEB05DB" w14:textId="224C6A6B" w:rsidR="00880751" w:rsidRDefault="00880751" w:rsidP="00FC4A4F">
            <w:pPr>
              <w:tabs>
                <w:tab w:val="left" w:pos="1056"/>
              </w:tabs>
              <w:rPr>
                <w:rFonts w:cstheme="minorHAnsi"/>
                <w:sz w:val="24"/>
              </w:rPr>
            </w:pPr>
          </w:p>
          <w:p w14:paraId="689B45C3" w14:textId="27D04134" w:rsidR="00880751" w:rsidRDefault="00880751" w:rsidP="00FC4A4F">
            <w:pPr>
              <w:tabs>
                <w:tab w:val="left" w:pos="1056"/>
              </w:tabs>
              <w:rPr>
                <w:rFonts w:cstheme="minorHAnsi"/>
                <w:sz w:val="24"/>
              </w:rPr>
            </w:pPr>
          </w:p>
          <w:p w14:paraId="7B6228ED" w14:textId="7FC8FF69" w:rsidR="00880751" w:rsidRDefault="00880751" w:rsidP="00FC4A4F">
            <w:pPr>
              <w:tabs>
                <w:tab w:val="left" w:pos="1056"/>
              </w:tabs>
              <w:rPr>
                <w:rFonts w:cstheme="minorHAnsi"/>
                <w:sz w:val="24"/>
              </w:rPr>
            </w:pPr>
          </w:p>
          <w:p w14:paraId="5CFB4DF6" w14:textId="2FEAC915" w:rsidR="00880751" w:rsidRDefault="00880751" w:rsidP="00FC4A4F">
            <w:pPr>
              <w:tabs>
                <w:tab w:val="left" w:pos="1056"/>
              </w:tabs>
              <w:rPr>
                <w:rFonts w:cstheme="minorHAnsi"/>
                <w:sz w:val="24"/>
              </w:rPr>
            </w:pPr>
          </w:p>
          <w:p w14:paraId="5D3107FD" w14:textId="3D0C5B30" w:rsidR="00880751" w:rsidRDefault="00880751" w:rsidP="00FC4A4F">
            <w:pPr>
              <w:tabs>
                <w:tab w:val="left" w:pos="1056"/>
              </w:tabs>
              <w:rPr>
                <w:rFonts w:cstheme="minorHAnsi"/>
                <w:sz w:val="24"/>
              </w:rPr>
            </w:pPr>
          </w:p>
          <w:p w14:paraId="1E1317F5" w14:textId="5D8ACB79" w:rsidR="00880751" w:rsidRDefault="00880751" w:rsidP="00FC4A4F">
            <w:pPr>
              <w:tabs>
                <w:tab w:val="left" w:pos="1056"/>
              </w:tabs>
              <w:rPr>
                <w:rFonts w:cstheme="minorHAnsi"/>
                <w:sz w:val="24"/>
              </w:rPr>
            </w:pPr>
          </w:p>
          <w:p w14:paraId="30ACC703" w14:textId="6F5B80B3" w:rsidR="00880751" w:rsidRDefault="00880751" w:rsidP="00FC4A4F">
            <w:pPr>
              <w:tabs>
                <w:tab w:val="left" w:pos="1056"/>
              </w:tabs>
              <w:rPr>
                <w:rFonts w:cstheme="minorHAnsi"/>
                <w:sz w:val="24"/>
              </w:rPr>
            </w:pPr>
          </w:p>
          <w:p w14:paraId="24653F3A" w14:textId="77777777" w:rsidR="00880751" w:rsidRDefault="00880751" w:rsidP="00FC4A4F">
            <w:pPr>
              <w:tabs>
                <w:tab w:val="left" w:pos="1056"/>
              </w:tabs>
              <w:rPr>
                <w:rFonts w:cstheme="minorHAnsi"/>
                <w:sz w:val="24"/>
              </w:rPr>
            </w:pPr>
          </w:p>
          <w:p w14:paraId="4BEE25F7" w14:textId="77777777" w:rsidR="00BA3DDC" w:rsidRDefault="00BA3DDC" w:rsidP="00FC4A4F">
            <w:pPr>
              <w:tabs>
                <w:tab w:val="left" w:pos="1056"/>
              </w:tabs>
              <w:rPr>
                <w:rFonts w:cstheme="minorHAnsi"/>
                <w:sz w:val="24"/>
              </w:rPr>
            </w:pPr>
          </w:p>
          <w:p w14:paraId="59D39D1E" w14:textId="1B1D3E5D" w:rsidR="00FC4A4F" w:rsidRPr="00FC4A4F" w:rsidRDefault="00FC4A4F" w:rsidP="00FC4A4F">
            <w:pPr>
              <w:tabs>
                <w:tab w:val="left" w:pos="1056"/>
              </w:tabs>
              <w:rPr>
                <w:rFonts w:cstheme="minorHAnsi"/>
                <w:sz w:val="24"/>
              </w:rPr>
            </w:pPr>
            <w:r w:rsidRPr="00FC4A4F">
              <w:rPr>
                <w:rFonts w:cstheme="minorHAnsi"/>
                <w:sz w:val="24"/>
              </w:rPr>
              <w:t>b.</w:t>
            </w:r>
            <w:r>
              <w:rPr>
                <w:rFonts w:cstheme="minorHAnsi"/>
                <w:sz w:val="24"/>
              </w:rPr>
              <w:t xml:space="preserve"> </w:t>
            </w:r>
            <w:r w:rsidRPr="00FC4A4F">
              <w:rPr>
                <w:rFonts w:cstheme="minorHAnsi"/>
                <w:sz w:val="24"/>
              </w:rPr>
              <w:t>Que atiendan la declaración de apetito al riesgo, la asignación estratégica de los activos y los objetivos de rentabilidad, según las características de cada régimen y sus objetivos.</w:t>
            </w:r>
          </w:p>
          <w:p w14:paraId="6C2C364A" w14:textId="77777777" w:rsidR="00BA3DDC" w:rsidRDefault="00BA3DDC" w:rsidP="00FC4A4F">
            <w:pPr>
              <w:tabs>
                <w:tab w:val="left" w:pos="1056"/>
              </w:tabs>
              <w:rPr>
                <w:rFonts w:cstheme="minorHAnsi"/>
                <w:sz w:val="24"/>
              </w:rPr>
            </w:pPr>
          </w:p>
          <w:p w14:paraId="5E98EF29" w14:textId="77777777" w:rsidR="00BA3DDC" w:rsidRDefault="00BA3DDC" w:rsidP="00FC4A4F">
            <w:pPr>
              <w:tabs>
                <w:tab w:val="left" w:pos="1056"/>
              </w:tabs>
              <w:rPr>
                <w:rFonts w:cstheme="minorHAnsi"/>
                <w:sz w:val="24"/>
              </w:rPr>
            </w:pPr>
          </w:p>
          <w:p w14:paraId="43DC58DD" w14:textId="77777777" w:rsidR="00BA3DDC" w:rsidRDefault="00BA3DDC" w:rsidP="00FC4A4F">
            <w:pPr>
              <w:tabs>
                <w:tab w:val="left" w:pos="1056"/>
              </w:tabs>
              <w:rPr>
                <w:rFonts w:cstheme="minorHAnsi"/>
                <w:sz w:val="24"/>
              </w:rPr>
            </w:pPr>
          </w:p>
          <w:p w14:paraId="6A4310A8" w14:textId="77777777" w:rsidR="00BA3DDC" w:rsidRDefault="00BA3DDC" w:rsidP="00FC4A4F">
            <w:pPr>
              <w:tabs>
                <w:tab w:val="left" w:pos="1056"/>
              </w:tabs>
              <w:rPr>
                <w:rFonts w:cstheme="minorHAnsi"/>
                <w:sz w:val="24"/>
              </w:rPr>
            </w:pPr>
          </w:p>
          <w:p w14:paraId="02D7C6F5" w14:textId="77777777" w:rsidR="00BA3DDC" w:rsidRDefault="00BA3DDC" w:rsidP="00FC4A4F">
            <w:pPr>
              <w:tabs>
                <w:tab w:val="left" w:pos="1056"/>
              </w:tabs>
              <w:rPr>
                <w:rFonts w:cstheme="minorHAnsi"/>
                <w:sz w:val="24"/>
              </w:rPr>
            </w:pPr>
          </w:p>
          <w:p w14:paraId="1483F711" w14:textId="77777777" w:rsidR="00BA3DDC" w:rsidRDefault="00BA3DDC" w:rsidP="00FC4A4F">
            <w:pPr>
              <w:tabs>
                <w:tab w:val="left" w:pos="1056"/>
              </w:tabs>
              <w:rPr>
                <w:rFonts w:cstheme="minorHAnsi"/>
                <w:sz w:val="24"/>
              </w:rPr>
            </w:pPr>
          </w:p>
          <w:p w14:paraId="07F5A855" w14:textId="77777777" w:rsidR="00BA3DDC" w:rsidRDefault="00BA3DDC" w:rsidP="00FC4A4F">
            <w:pPr>
              <w:tabs>
                <w:tab w:val="left" w:pos="1056"/>
              </w:tabs>
              <w:rPr>
                <w:rFonts w:cstheme="minorHAnsi"/>
                <w:sz w:val="24"/>
              </w:rPr>
            </w:pPr>
          </w:p>
          <w:p w14:paraId="2D5CFE31" w14:textId="77777777" w:rsidR="00BA3DDC" w:rsidRDefault="00BA3DDC" w:rsidP="00FC4A4F">
            <w:pPr>
              <w:tabs>
                <w:tab w:val="left" w:pos="1056"/>
              </w:tabs>
              <w:rPr>
                <w:rFonts w:cstheme="minorHAnsi"/>
                <w:sz w:val="24"/>
              </w:rPr>
            </w:pPr>
          </w:p>
          <w:p w14:paraId="355F41E0" w14:textId="77777777" w:rsidR="00BA3DDC" w:rsidRDefault="00BA3DDC" w:rsidP="00FC4A4F">
            <w:pPr>
              <w:tabs>
                <w:tab w:val="left" w:pos="1056"/>
              </w:tabs>
              <w:rPr>
                <w:rFonts w:cstheme="minorHAnsi"/>
                <w:sz w:val="24"/>
              </w:rPr>
            </w:pPr>
          </w:p>
          <w:p w14:paraId="18223D16" w14:textId="77777777" w:rsidR="00BA3DDC" w:rsidRDefault="00BA3DDC" w:rsidP="00FC4A4F">
            <w:pPr>
              <w:tabs>
                <w:tab w:val="left" w:pos="1056"/>
              </w:tabs>
              <w:rPr>
                <w:rFonts w:cstheme="minorHAnsi"/>
                <w:sz w:val="24"/>
              </w:rPr>
            </w:pPr>
          </w:p>
          <w:p w14:paraId="0F933429" w14:textId="77777777" w:rsidR="00BA3DDC" w:rsidRDefault="00BA3DDC" w:rsidP="00FC4A4F">
            <w:pPr>
              <w:tabs>
                <w:tab w:val="left" w:pos="1056"/>
              </w:tabs>
              <w:rPr>
                <w:rFonts w:cstheme="minorHAnsi"/>
                <w:sz w:val="24"/>
              </w:rPr>
            </w:pPr>
          </w:p>
          <w:p w14:paraId="73CFB997" w14:textId="77777777" w:rsidR="00BA3DDC" w:rsidRDefault="00BA3DDC" w:rsidP="00FC4A4F">
            <w:pPr>
              <w:tabs>
                <w:tab w:val="left" w:pos="1056"/>
              </w:tabs>
              <w:rPr>
                <w:rFonts w:cstheme="minorHAnsi"/>
                <w:sz w:val="24"/>
              </w:rPr>
            </w:pPr>
          </w:p>
          <w:p w14:paraId="111B14A2" w14:textId="77777777" w:rsidR="00BA3DDC" w:rsidRDefault="00BA3DDC" w:rsidP="00FC4A4F">
            <w:pPr>
              <w:tabs>
                <w:tab w:val="left" w:pos="1056"/>
              </w:tabs>
              <w:rPr>
                <w:rFonts w:cstheme="minorHAnsi"/>
                <w:sz w:val="24"/>
              </w:rPr>
            </w:pPr>
          </w:p>
          <w:p w14:paraId="4AD67A45" w14:textId="77777777" w:rsidR="00BA3DDC" w:rsidRDefault="00BA3DDC" w:rsidP="00FC4A4F">
            <w:pPr>
              <w:tabs>
                <w:tab w:val="left" w:pos="1056"/>
              </w:tabs>
              <w:rPr>
                <w:rFonts w:cstheme="minorHAnsi"/>
                <w:sz w:val="24"/>
              </w:rPr>
            </w:pPr>
          </w:p>
          <w:p w14:paraId="05B4FEA1" w14:textId="77777777" w:rsidR="00BA3DDC" w:rsidRDefault="00BA3DDC" w:rsidP="00FC4A4F">
            <w:pPr>
              <w:tabs>
                <w:tab w:val="left" w:pos="1056"/>
              </w:tabs>
              <w:rPr>
                <w:rFonts w:cstheme="minorHAnsi"/>
                <w:sz w:val="24"/>
              </w:rPr>
            </w:pPr>
          </w:p>
          <w:p w14:paraId="0930054E" w14:textId="77777777" w:rsidR="00BA3DDC" w:rsidRDefault="00BA3DDC" w:rsidP="00FC4A4F">
            <w:pPr>
              <w:tabs>
                <w:tab w:val="left" w:pos="1056"/>
              </w:tabs>
              <w:rPr>
                <w:rFonts w:cstheme="minorHAnsi"/>
                <w:sz w:val="24"/>
              </w:rPr>
            </w:pPr>
          </w:p>
          <w:p w14:paraId="79078B3F" w14:textId="77777777" w:rsidR="00BA3DDC" w:rsidRDefault="00BA3DDC" w:rsidP="00FC4A4F">
            <w:pPr>
              <w:tabs>
                <w:tab w:val="left" w:pos="1056"/>
              </w:tabs>
              <w:rPr>
                <w:rFonts w:cstheme="minorHAnsi"/>
                <w:sz w:val="24"/>
              </w:rPr>
            </w:pPr>
          </w:p>
          <w:p w14:paraId="12F60636" w14:textId="77777777" w:rsidR="00BA3DDC" w:rsidRDefault="00BA3DDC" w:rsidP="00FC4A4F">
            <w:pPr>
              <w:tabs>
                <w:tab w:val="left" w:pos="1056"/>
              </w:tabs>
              <w:rPr>
                <w:rFonts w:cstheme="minorHAnsi"/>
                <w:sz w:val="24"/>
              </w:rPr>
            </w:pPr>
          </w:p>
          <w:p w14:paraId="088C718E" w14:textId="77777777" w:rsidR="00BA3DDC" w:rsidRDefault="00BA3DDC" w:rsidP="00FC4A4F">
            <w:pPr>
              <w:tabs>
                <w:tab w:val="left" w:pos="1056"/>
              </w:tabs>
              <w:rPr>
                <w:rFonts w:cstheme="minorHAnsi"/>
                <w:sz w:val="24"/>
              </w:rPr>
            </w:pPr>
          </w:p>
          <w:p w14:paraId="39325EC4" w14:textId="77777777" w:rsidR="00BA3DDC" w:rsidRDefault="00BA3DDC" w:rsidP="00FC4A4F">
            <w:pPr>
              <w:tabs>
                <w:tab w:val="left" w:pos="1056"/>
              </w:tabs>
              <w:rPr>
                <w:rFonts w:cstheme="minorHAnsi"/>
                <w:sz w:val="24"/>
              </w:rPr>
            </w:pPr>
          </w:p>
          <w:p w14:paraId="76B62736" w14:textId="77777777" w:rsidR="00BA3DDC" w:rsidRDefault="00BA3DDC" w:rsidP="00FC4A4F">
            <w:pPr>
              <w:tabs>
                <w:tab w:val="left" w:pos="1056"/>
              </w:tabs>
              <w:rPr>
                <w:rFonts w:cstheme="minorHAnsi"/>
                <w:sz w:val="24"/>
              </w:rPr>
            </w:pPr>
          </w:p>
          <w:p w14:paraId="58A84B25" w14:textId="77777777" w:rsidR="00BA3DDC" w:rsidRDefault="00BA3DDC" w:rsidP="00FC4A4F">
            <w:pPr>
              <w:tabs>
                <w:tab w:val="left" w:pos="1056"/>
              </w:tabs>
              <w:rPr>
                <w:rFonts w:cstheme="minorHAnsi"/>
                <w:sz w:val="24"/>
              </w:rPr>
            </w:pPr>
          </w:p>
          <w:p w14:paraId="7F5CAC43" w14:textId="77777777" w:rsidR="00BA3DDC" w:rsidRDefault="00BA3DDC" w:rsidP="00FC4A4F">
            <w:pPr>
              <w:tabs>
                <w:tab w:val="left" w:pos="1056"/>
              </w:tabs>
              <w:rPr>
                <w:rFonts w:cstheme="minorHAnsi"/>
                <w:sz w:val="24"/>
              </w:rPr>
            </w:pPr>
          </w:p>
          <w:p w14:paraId="198DD8C5" w14:textId="77777777" w:rsidR="00BA3DDC" w:rsidRDefault="00BA3DDC" w:rsidP="00FC4A4F">
            <w:pPr>
              <w:tabs>
                <w:tab w:val="left" w:pos="1056"/>
              </w:tabs>
              <w:rPr>
                <w:rFonts w:cstheme="minorHAnsi"/>
                <w:sz w:val="24"/>
              </w:rPr>
            </w:pPr>
          </w:p>
          <w:p w14:paraId="30EDCAEF" w14:textId="77777777" w:rsidR="00BA3DDC" w:rsidRDefault="00BA3DDC" w:rsidP="00FC4A4F">
            <w:pPr>
              <w:tabs>
                <w:tab w:val="left" w:pos="1056"/>
              </w:tabs>
              <w:rPr>
                <w:rFonts w:cstheme="minorHAnsi"/>
                <w:sz w:val="24"/>
              </w:rPr>
            </w:pPr>
          </w:p>
          <w:p w14:paraId="61AC8109" w14:textId="77777777" w:rsidR="00BA3DDC" w:rsidRDefault="00BA3DDC" w:rsidP="00FC4A4F">
            <w:pPr>
              <w:tabs>
                <w:tab w:val="left" w:pos="1056"/>
              </w:tabs>
              <w:rPr>
                <w:rFonts w:cstheme="minorHAnsi"/>
                <w:sz w:val="24"/>
              </w:rPr>
            </w:pPr>
          </w:p>
          <w:p w14:paraId="56F542C6" w14:textId="77777777" w:rsidR="00BA3DDC" w:rsidRDefault="00BA3DDC" w:rsidP="00FC4A4F">
            <w:pPr>
              <w:tabs>
                <w:tab w:val="left" w:pos="1056"/>
              </w:tabs>
              <w:rPr>
                <w:rFonts w:cstheme="minorHAnsi"/>
                <w:sz w:val="24"/>
              </w:rPr>
            </w:pPr>
          </w:p>
          <w:p w14:paraId="5E8BC6E9" w14:textId="77777777" w:rsidR="00BA3DDC" w:rsidRDefault="00BA3DDC" w:rsidP="00FC4A4F">
            <w:pPr>
              <w:tabs>
                <w:tab w:val="left" w:pos="1056"/>
              </w:tabs>
              <w:rPr>
                <w:rFonts w:cstheme="minorHAnsi"/>
                <w:sz w:val="24"/>
              </w:rPr>
            </w:pPr>
          </w:p>
          <w:p w14:paraId="3C74EE94" w14:textId="77777777" w:rsidR="00BA3DDC" w:rsidRDefault="00BA3DDC" w:rsidP="00FC4A4F">
            <w:pPr>
              <w:tabs>
                <w:tab w:val="left" w:pos="1056"/>
              </w:tabs>
              <w:rPr>
                <w:rFonts w:cstheme="minorHAnsi"/>
                <w:sz w:val="24"/>
              </w:rPr>
            </w:pPr>
          </w:p>
          <w:p w14:paraId="054A4D8E" w14:textId="77777777" w:rsidR="00BA3DDC" w:rsidRDefault="00BA3DDC" w:rsidP="00FC4A4F">
            <w:pPr>
              <w:tabs>
                <w:tab w:val="left" w:pos="1056"/>
              </w:tabs>
              <w:rPr>
                <w:rFonts w:cstheme="minorHAnsi"/>
                <w:sz w:val="24"/>
              </w:rPr>
            </w:pPr>
          </w:p>
          <w:p w14:paraId="79234119" w14:textId="77777777" w:rsidR="00BA3DDC" w:rsidRDefault="00BA3DDC" w:rsidP="00FC4A4F">
            <w:pPr>
              <w:tabs>
                <w:tab w:val="left" w:pos="1056"/>
              </w:tabs>
              <w:rPr>
                <w:rFonts w:cstheme="minorHAnsi"/>
                <w:sz w:val="24"/>
              </w:rPr>
            </w:pPr>
          </w:p>
          <w:p w14:paraId="0F9F695B" w14:textId="77777777" w:rsidR="00BA3DDC" w:rsidRDefault="00BA3DDC" w:rsidP="00FC4A4F">
            <w:pPr>
              <w:tabs>
                <w:tab w:val="left" w:pos="1056"/>
              </w:tabs>
              <w:rPr>
                <w:rFonts w:cstheme="minorHAnsi"/>
                <w:sz w:val="24"/>
              </w:rPr>
            </w:pPr>
          </w:p>
          <w:p w14:paraId="28A662A0" w14:textId="77777777" w:rsidR="00BA3DDC" w:rsidRDefault="00BA3DDC" w:rsidP="00FC4A4F">
            <w:pPr>
              <w:tabs>
                <w:tab w:val="left" w:pos="1056"/>
              </w:tabs>
              <w:rPr>
                <w:rFonts w:cstheme="minorHAnsi"/>
                <w:sz w:val="24"/>
              </w:rPr>
            </w:pPr>
          </w:p>
          <w:p w14:paraId="4907A645" w14:textId="77777777" w:rsidR="00BA3DDC" w:rsidRDefault="00BA3DDC" w:rsidP="00FC4A4F">
            <w:pPr>
              <w:tabs>
                <w:tab w:val="left" w:pos="1056"/>
              </w:tabs>
              <w:rPr>
                <w:rFonts w:cstheme="minorHAnsi"/>
                <w:sz w:val="24"/>
              </w:rPr>
            </w:pPr>
          </w:p>
          <w:p w14:paraId="3C9001D4" w14:textId="77777777" w:rsidR="00BA3DDC" w:rsidRDefault="00BA3DDC" w:rsidP="00FC4A4F">
            <w:pPr>
              <w:tabs>
                <w:tab w:val="left" w:pos="1056"/>
              </w:tabs>
              <w:rPr>
                <w:rFonts w:cstheme="minorHAnsi"/>
                <w:sz w:val="24"/>
              </w:rPr>
            </w:pPr>
          </w:p>
          <w:p w14:paraId="384E3F17" w14:textId="77777777" w:rsidR="00BA3DDC" w:rsidRDefault="00BA3DDC" w:rsidP="00FC4A4F">
            <w:pPr>
              <w:tabs>
                <w:tab w:val="left" w:pos="1056"/>
              </w:tabs>
              <w:rPr>
                <w:rFonts w:cstheme="minorHAnsi"/>
                <w:sz w:val="24"/>
              </w:rPr>
            </w:pPr>
          </w:p>
          <w:p w14:paraId="56C45CA1" w14:textId="77777777" w:rsidR="00BA3DDC" w:rsidRDefault="00BA3DDC" w:rsidP="00FC4A4F">
            <w:pPr>
              <w:tabs>
                <w:tab w:val="left" w:pos="1056"/>
              </w:tabs>
              <w:rPr>
                <w:rFonts w:cstheme="minorHAnsi"/>
                <w:sz w:val="24"/>
              </w:rPr>
            </w:pPr>
          </w:p>
          <w:p w14:paraId="2FC54150" w14:textId="77777777" w:rsidR="00BA3DDC" w:rsidRDefault="00BA3DDC" w:rsidP="00FC4A4F">
            <w:pPr>
              <w:tabs>
                <w:tab w:val="left" w:pos="1056"/>
              </w:tabs>
              <w:rPr>
                <w:rFonts w:cstheme="minorHAnsi"/>
                <w:sz w:val="24"/>
              </w:rPr>
            </w:pPr>
          </w:p>
          <w:p w14:paraId="4063E9CE" w14:textId="77777777" w:rsidR="00BA3DDC" w:rsidRDefault="00BA3DDC" w:rsidP="00FC4A4F">
            <w:pPr>
              <w:tabs>
                <w:tab w:val="left" w:pos="1056"/>
              </w:tabs>
              <w:rPr>
                <w:rFonts w:cstheme="minorHAnsi"/>
                <w:sz w:val="24"/>
              </w:rPr>
            </w:pPr>
          </w:p>
          <w:p w14:paraId="1D17E6D2" w14:textId="77777777" w:rsidR="00BA3DDC" w:rsidRDefault="00BA3DDC" w:rsidP="00FC4A4F">
            <w:pPr>
              <w:tabs>
                <w:tab w:val="left" w:pos="1056"/>
              </w:tabs>
              <w:rPr>
                <w:rFonts w:cstheme="minorHAnsi"/>
                <w:sz w:val="24"/>
              </w:rPr>
            </w:pPr>
          </w:p>
          <w:p w14:paraId="1F1266E9" w14:textId="77777777" w:rsidR="00BA3DDC" w:rsidRDefault="00BA3DDC" w:rsidP="00FC4A4F">
            <w:pPr>
              <w:tabs>
                <w:tab w:val="left" w:pos="1056"/>
              </w:tabs>
              <w:rPr>
                <w:rFonts w:cstheme="minorHAnsi"/>
                <w:sz w:val="24"/>
              </w:rPr>
            </w:pPr>
          </w:p>
          <w:p w14:paraId="26717ACF" w14:textId="77777777" w:rsidR="00BA3DDC" w:rsidRDefault="00BA3DDC" w:rsidP="00FC4A4F">
            <w:pPr>
              <w:tabs>
                <w:tab w:val="left" w:pos="1056"/>
              </w:tabs>
              <w:rPr>
                <w:rFonts w:cstheme="minorHAnsi"/>
                <w:sz w:val="24"/>
              </w:rPr>
            </w:pPr>
          </w:p>
          <w:p w14:paraId="759FC834" w14:textId="77777777" w:rsidR="00BA3DDC" w:rsidRDefault="00BA3DDC" w:rsidP="00FC4A4F">
            <w:pPr>
              <w:tabs>
                <w:tab w:val="left" w:pos="1056"/>
              </w:tabs>
              <w:rPr>
                <w:rFonts w:cstheme="minorHAnsi"/>
                <w:sz w:val="24"/>
              </w:rPr>
            </w:pPr>
          </w:p>
          <w:p w14:paraId="0FAB7F2D" w14:textId="77777777" w:rsidR="00BA3DDC" w:rsidRDefault="00BA3DDC" w:rsidP="00FC4A4F">
            <w:pPr>
              <w:tabs>
                <w:tab w:val="left" w:pos="1056"/>
              </w:tabs>
              <w:rPr>
                <w:rFonts w:cstheme="minorHAnsi"/>
                <w:sz w:val="24"/>
              </w:rPr>
            </w:pPr>
          </w:p>
          <w:p w14:paraId="029F6F78" w14:textId="77777777" w:rsidR="00BA3DDC" w:rsidRDefault="00BA3DDC" w:rsidP="00FC4A4F">
            <w:pPr>
              <w:tabs>
                <w:tab w:val="left" w:pos="1056"/>
              </w:tabs>
              <w:rPr>
                <w:rFonts w:cstheme="minorHAnsi"/>
                <w:sz w:val="24"/>
              </w:rPr>
            </w:pPr>
          </w:p>
          <w:p w14:paraId="1A754584" w14:textId="77777777" w:rsidR="00BA3DDC" w:rsidRDefault="00BA3DDC" w:rsidP="00FC4A4F">
            <w:pPr>
              <w:tabs>
                <w:tab w:val="left" w:pos="1056"/>
              </w:tabs>
              <w:rPr>
                <w:rFonts w:cstheme="minorHAnsi"/>
                <w:sz w:val="24"/>
              </w:rPr>
            </w:pPr>
          </w:p>
          <w:p w14:paraId="1D97A4FB" w14:textId="77777777" w:rsidR="00BA3DDC" w:rsidRDefault="00BA3DDC" w:rsidP="00FC4A4F">
            <w:pPr>
              <w:tabs>
                <w:tab w:val="left" w:pos="1056"/>
              </w:tabs>
              <w:rPr>
                <w:rFonts w:cstheme="minorHAnsi"/>
                <w:sz w:val="24"/>
              </w:rPr>
            </w:pPr>
          </w:p>
          <w:p w14:paraId="0123310D" w14:textId="77777777" w:rsidR="00BA3DDC" w:rsidRDefault="00BA3DDC" w:rsidP="00FC4A4F">
            <w:pPr>
              <w:tabs>
                <w:tab w:val="left" w:pos="1056"/>
              </w:tabs>
              <w:rPr>
                <w:rFonts w:cstheme="minorHAnsi"/>
                <w:sz w:val="24"/>
              </w:rPr>
            </w:pPr>
          </w:p>
          <w:p w14:paraId="0CBC277A" w14:textId="77777777" w:rsidR="00BA3DDC" w:rsidRDefault="00BA3DDC" w:rsidP="00FC4A4F">
            <w:pPr>
              <w:tabs>
                <w:tab w:val="left" w:pos="1056"/>
              </w:tabs>
              <w:rPr>
                <w:rFonts w:cstheme="minorHAnsi"/>
                <w:sz w:val="24"/>
              </w:rPr>
            </w:pPr>
          </w:p>
          <w:p w14:paraId="1195C1E1" w14:textId="77777777" w:rsidR="00BA3DDC" w:rsidRDefault="00BA3DDC" w:rsidP="00FC4A4F">
            <w:pPr>
              <w:tabs>
                <w:tab w:val="left" w:pos="1056"/>
              </w:tabs>
              <w:rPr>
                <w:rFonts w:cstheme="minorHAnsi"/>
                <w:sz w:val="24"/>
              </w:rPr>
            </w:pPr>
          </w:p>
          <w:p w14:paraId="3A9AE687" w14:textId="77777777" w:rsidR="00BA3DDC" w:rsidRDefault="00BA3DDC" w:rsidP="00FC4A4F">
            <w:pPr>
              <w:tabs>
                <w:tab w:val="left" w:pos="1056"/>
              </w:tabs>
              <w:rPr>
                <w:rFonts w:cstheme="minorHAnsi"/>
                <w:sz w:val="24"/>
              </w:rPr>
            </w:pPr>
          </w:p>
          <w:p w14:paraId="54CED55B" w14:textId="77777777" w:rsidR="00BA3DDC" w:rsidRDefault="00BA3DDC" w:rsidP="00FC4A4F">
            <w:pPr>
              <w:tabs>
                <w:tab w:val="left" w:pos="1056"/>
              </w:tabs>
              <w:rPr>
                <w:rFonts w:cstheme="minorHAnsi"/>
                <w:sz w:val="24"/>
              </w:rPr>
            </w:pPr>
          </w:p>
          <w:p w14:paraId="17F365AF" w14:textId="77777777" w:rsidR="00BA3DDC" w:rsidRDefault="00BA3DDC" w:rsidP="00FC4A4F">
            <w:pPr>
              <w:tabs>
                <w:tab w:val="left" w:pos="1056"/>
              </w:tabs>
              <w:rPr>
                <w:rFonts w:cstheme="minorHAnsi"/>
                <w:sz w:val="24"/>
              </w:rPr>
            </w:pPr>
          </w:p>
          <w:p w14:paraId="1D50A4C3" w14:textId="77777777" w:rsidR="00BA3DDC" w:rsidRDefault="00BA3DDC" w:rsidP="00FC4A4F">
            <w:pPr>
              <w:tabs>
                <w:tab w:val="left" w:pos="1056"/>
              </w:tabs>
              <w:rPr>
                <w:rFonts w:cstheme="minorHAnsi"/>
                <w:sz w:val="24"/>
              </w:rPr>
            </w:pPr>
          </w:p>
          <w:p w14:paraId="1FF384BB" w14:textId="77777777" w:rsidR="00BA3DDC" w:rsidRDefault="00BA3DDC" w:rsidP="00FC4A4F">
            <w:pPr>
              <w:tabs>
                <w:tab w:val="left" w:pos="1056"/>
              </w:tabs>
              <w:rPr>
                <w:rFonts w:cstheme="minorHAnsi"/>
                <w:sz w:val="24"/>
              </w:rPr>
            </w:pPr>
          </w:p>
          <w:p w14:paraId="63B03104" w14:textId="77777777" w:rsidR="00BA3DDC" w:rsidRDefault="00BA3DDC" w:rsidP="00FC4A4F">
            <w:pPr>
              <w:tabs>
                <w:tab w:val="left" w:pos="1056"/>
              </w:tabs>
              <w:rPr>
                <w:rFonts w:cstheme="minorHAnsi"/>
                <w:sz w:val="24"/>
              </w:rPr>
            </w:pPr>
          </w:p>
          <w:p w14:paraId="584AFB00" w14:textId="77777777" w:rsidR="00BA3DDC" w:rsidRDefault="00BA3DDC" w:rsidP="00FC4A4F">
            <w:pPr>
              <w:tabs>
                <w:tab w:val="left" w:pos="1056"/>
              </w:tabs>
              <w:rPr>
                <w:rFonts w:cstheme="minorHAnsi"/>
                <w:sz w:val="24"/>
              </w:rPr>
            </w:pPr>
          </w:p>
          <w:p w14:paraId="4CCB544A" w14:textId="77777777" w:rsidR="00BA3DDC" w:rsidRDefault="00BA3DDC" w:rsidP="00FC4A4F">
            <w:pPr>
              <w:tabs>
                <w:tab w:val="left" w:pos="1056"/>
              </w:tabs>
              <w:rPr>
                <w:rFonts w:cstheme="minorHAnsi"/>
                <w:sz w:val="24"/>
              </w:rPr>
            </w:pPr>
          </w:p>
          <w:p w14:paraId="17FDCE08" w14:textId="77777777" w:rsidR="00BA3DDC" w:rsidRDefault="00BA3DDC" w:rsidP="00FC4A4F">
            <w:pPr>
              <w:tabs>
                <w:tab w:val="left" w:pos="1056"/>
              </w:tabs>
              <w:rPr>
                <w:rFonts w:cstheme="minorHAnsi"/>
                <w:sz w:val="24"/>
              </w:rPr>
            </w:pPr>
          </w:p>
          <w:p w14:paraId="6CB39EB7" w14:textId="77777777" w:rsidR="00BA3DDC" w:rsidRDefault="00BA3DDC" w:rsidP="00FC4A4F">
            <w:pPr>
              <w:tabs>
                <w:tab w:val="left" w:pos="1056"/>
              </w:tabs>
              <w:rPr>
                <w:rFonts w:cstheme="minorHAnsi"/>
                <w:sz w:val="24"/>
              </w:rPr>
            </w:pPr>
          </w:p>
          <w:p w14:paraId="4BA30253" w14:textId="77777777" w:rsidR="00BA3DDC" w:rsidRDefault="00BA3DDC" w:rsidP="00FC4A4F">
            <w:pPr>
              <w:tabs>
                <w:tab w:val="left" w:pos="1056"/>
              </w:tabs>
              <w:rPr>
                <w:rFonts w:cstheme="minorHAnsi"/>
                <w:sz w:val="24"/>
              </w:rPr>
            </w:pPr>
          </w:p>
          <w:p w14:paraId="70DC7458" w14:textId="77777777" w:rsidR="00BA3DDC" w:rsidRDefault="00BA3DDC" w:rsidP="00FC4A4F">
            <w:pPr>
              <w:tabs>
                <w:tab w:val="left" w:pos="1056"/>
              </w:tabs>
              <w:rPr>
                <w:rFonts w:cstheme="minorHAnsi"/>
                <w:sz w:val="24"/>
              </w:rPr>
            </w:pPr>
          </w:p>
          <w:p w14:paraId="3F1368F2" w14:textId="77777777" w:rsidR="00BA3DDC" w:rsidRDefault="00BA3DDC" w:rsidP="00FC4A4F">
            <w:pPr>
              <w:tabs>
                <w:tab w:val="left" w:pos="1056"/>
              </w:tabs>
              <w:rPr>
                <w:rFonts w:cstheme="minorHAnsi"/>
                <w:sz w:val="24"/>
              </w:rPr>
            </w:pPr>
          </w:p>
          <w:p w14:paraId="365725AD" w14:textId="77777777" w:rsidR="00BA3DDC" w:rsidRDefault="00BA3DDC" w:rsidP="00FC4A4F">
            <w:pPr>
              <w:tabs>
                <w:tab w:val="left" w:pos="1056"/>
              </w:tabs>
              <w:rPr>
                <w:rFonts w:cstheme="minorHAnsi"/>
                <w:sz w:val="24"/>
              </w:rPr>
            </w:pPr>
          </w:p>
          <w:p w14:paraId="55610C7B" w14:textId="77777777" w:rsidR="00BA3DDC" w:rsidRDefault="00BA3DDC" w:rsidP="00FC4A4F">
            <w:pPr>
              <w:tabs>
                <w:tab w:val="left" w:pos="1056"/>
              </w:tabs>
              <w:rPr>
                <w:rFonts w:cstheme="minorHAnsi"/>
                <w:sz w:val="24"/>
              </w:rPr>
            </w:pPr>
          </w:p>
          <w:p w14:paraId="3C8D223E" w14:textId="77777777" w:rsidR="00BA3DDC" w:rsidRDefault="00BA3DDC" w:rsidP="00FC4A4F">
            <w:pPr>
              <w:tabs>
                <w:tab w:val="left" w:pos="1056"/>
              </w:tabs>
              <w:rPr>
                <w:rFonts w:cstheme="minorHAnsi"/>
                <w:sz w:val="24"/>
              </w:rPr>
            </w:pPr>
          </w:p>
          <w:p w14:paraId="53C405D9" w14:textId="77777777" w:rsidR="00BA3DDC" w:rsidRDefault="00BA3DDC" w:rsidP="00FC4A4F">
            <w:pPr>
              <w:tabs>
                <w:tab w:val="left" w:pos="1056"/>
              </w:tabs>
              <w:rPr>
                <w:rFonts w:cstheme="minorHAnsi"/>
                <w:sz w:val="24"/>
              </w:rPr>
            </w:pPr>
          </w:p>
          <w:p w14:paraId="6F84BBC4" w14:textId="77777777" w:rsidR="00BA3DDC" w:rsidRDefault="00BA3DDC" w:rsidP="00FC4A4F">
            <w:pPr>
              <w:tabs>
                <w:tab w:val="left" w:pos="1056"/>
              </w:tabs>
              <w:rPr>
                <w:rFonts w:cstheme="minorHAnsi"/>
                <w:sz w:val="24"/>
              </w:rPr>
            </w:pPr>
          </w:p>
          <w:p w14:paraId="514ED217" w14:textId="77777777" w:rsidR="00BA3DDC" w:rsidRDefault="00BA3DDC" w:rsidP="00FC4A4F">
            <w:pPr>
              <w:tabs>
                <w:tab w:val="left" w:pos="1056"/>
              </w:tabs>
              <w:rPr>
                <w:rFonts w:cstheme="minorHAnsi"/>
                <w:sz w:val="24"/>
              </w:rPr>
            </w:pPr>
          </w:p>
          <w:p w14:paraId="0F88811C" w14:textId="77777777" w:rsidR="00BA3DDC" w:rsidRDefault="00BA3DDC" w:rsidP="00FC4A4F">
            <w:pPr>
              <w:tabs>
                <w:tab w:val="left" w:pos="1056"/>
              </w:tabs>
              <w:rPr>
                <w:rFonts w:cstheme="minorHAnsi"/>
                <w:sz w:val="24"/>
              </w:rPr>
            </w:pPr>
          </w:p>
          <w:p w14:paraId="2AA88C5E" w14:textId="77777777" w:rsidR="00BA3DDC" w:rsidRDefault="00BA3DDC" w:rsidP="00FC4A4F">
            <w:pPr>
              <w:tabs>
                <w:tab w:val="left" w:pos="1056"/>
              </w:tabs>
              <w:rPr>
                <w:rFonts w:cstheme="minorHAnsi"/>
                <w:sz w:val="24"/>
              </w:rPr>
            </w:pPr>
          </w:p>
          <w:p w14:paraId="5130DF3C" w14:textId="77777777" w:rsidR="00BA3DDC" w:rsidRDefault="00BA3DDC" w:rsidP="00FC4A4F">
            <w:pPr>
              <w:tabs>
                <w:tab w:val="left" w:pos="1056"/>
              </w:tabs>
              <w:rPr>
                <w:rFonts w:cstheme="minorHAnsi"/>
                <w:sz w:val="24"/>
              </w:rPr>
            </w:pPr>
          </w:p>
          <w:p w14:paraId="68DD4465" w14:textId="77777777" w:rsidR="00BA3DDC" w:rsidRDefault="00BA3DDC" w:rsidP="00FC4A4F">
            <w:pPr>
              <w:tabs>
                <w:tab w:val="left" w:pos="1056"/>
              </w:tabs>
              <w:rPr>
                <w:rFonts w:cstheme="minorHAnsi"/>
                <w:sz w:val="24"/>
              </w:rPr>
            </w:pPr>
          </w:p>
          <w:p w14:paraId="0E959E8A" w14:textId="64447537" w:rsidR="00BA3DDC" w:rsidRDefault="00BA3DDC" w:rsidP="00FC4A4F">
            <w:pPr>
              <w:tabs>
                <w:tab w:val="left" w:pos="1056"/>
              </w:tabs>
              <w:rPr>
                <w:rFonts w:cstheme="minorHAnsi"/>
                <w:sz w:val="24"/>
              </w:rPr>
            </w:pPr>
          </w:p>
          <w:p w14:paraId="315198F9" w14:textId="226658B5" w:rsidR="009E4899" w:rsidRDefault="009E4899" w:rsidP="00FC4A4F">
            <w:pPr>
              <w:tabs>
                <w:tab w:val="left" w:pos="1056"/>
              </w:tabs>
              <w:rPr>
                <w:rFonts w:cstheme="minorHAnsi"/>
                <w:sz w:val="24"/>
              </w:rPr>
            </w:pPr>
          </w:p>
          <w:p w14:paraId="4B65DFD6" w14:textId="1E48E48B" w:rsidR="009E4899" w:rsidRDefault="009E4899" w:rsidP="00FC4A4F">
            <w:pPr>
              <w:tabs>
                <w:tab w:val="left" w:pos="1056"/>
              </w:tabs>
              <w:rPr>
                <w:rFonts w:cstheme="minorHAnsi"/>
                <w:sz w:val="24"/>
              </w:rPr>
            </w:pPr>
          </w:p>
          <w:p w14:paraId="6D746D21" w14:textId="268B7384" w:rsidR="009E4899" w:rsidRDefault="009E4899" w:rsidP="00FC4A4F">
            <w:pPr>
              <w:tabs>
                <w:tab w:val="left" w:pos="1056"/>
              </w:tabs>
              <w:rPr>
                <w:rFonts w:cstheme="minorHAnsi"/>
                <w:sz w:val="24"/>
              </w:rPr>
            </w:pPr>
          </w:p>
          <w:p w14:paraId="4EDB516A" w14:textId="4ECF2DC4" w:rsidR="009E4899" w:rsidRDefault="009E4899" w:rsidP="00FC4A4F">
            <w:pPr>
              <w:tabs>
                <w:tab w:val="left" w:pos="1056"/>
              </w:tabs>
              <w:rPr>
                <w:rFonts w:cstheme="minorHAnsi"/>
                <w:sz w:val="24"/>
              </w:rPr>
            </w:pPr>
          </w:p>
          <w:p w14:paraId="7D1BA55F" w14:textId="28A4204E" w:rsidR="009E4899" w:rsidRDefault="009E4899" w:rsidP="00FC4A4F">
            <w:pPr>
              <w:tabs>
                <w:tab w:val="left" w:pos="1056"/>
              </w:tabs>
              <w:rPr>
                <w:rFonts w:cstheme="minorHAnsi"/>
                <w:sz w:val="24"/>
              </w:rPr>
            </w:pPr>
          </w:p>
          <w:p w14:paraId="3B780E4D" w14:textId="07C98222" w:rsidR="009E4899" w:rsidRDefault="009E4899" w:rsidP="00FC4A4F">
            <w:pPr>
              <w:tabs>
                <w:tab w:val="left" w:pos="1056"/>
              </w:tabs>
              <w:rPr>
                <w:rFonts w:cstheme="minorHAnsi"/>
                <w:sz w:val="24"/>
              </w:rPr>
            </w:pPr>
          </w:p>
          <w:p w14:paraId="589203E1" w14:textId="74ABAB0C" w:rsidR="009E4899" w:rsidRDefault="009E4899" w:rsidP="00FC4A4F">
            <w:pPr>
              <w:tabs>
                <w:tab w:val="left" w:pos="1056"/>
              </w:tabs>
              <w:rPr>
                <w:rFonts w:cstheme="minorHAnsi"/>
                <w:sz w:val="24"/>
              </w:rPr>
            </w:pPr>
          </w:p>
          <w:p w14:paraId="78CDE32B" w14:textId="0D90D38C" w:rsidR="009E4899" w:rsidRDefault="009E4899" w:rsidP="00FC4A4F">
            <w:pPr>
              <w:tabs>
                <w:tab w:val="left" w:pos="1056"/>
              </w:tabs>
              <w:rPr>
                <w:rFonts w:cstheme="minorHAnsi"/>
                <w:sz w:val="24"/>
              </w:rPr>
            </w:pPr>
          </w:p>
          <w:p w14:paraId="08105D22" w14:textId="76D18876" w:rsidR="009E4899" w:rsidRDefault="009E4899" w:rsidP="00FC4A4F">
            <w:pPr>
              <w:tabs>
                <w:tab w:val="left" w:pos="1056"/>
              </w:tabs>
              <w:rPr>
                <w:rFonts w:cstheme="minorHAnsi"/>
                <w:sz w:val="24"/>
              </w:rPr>
            </w:pPr>
          </w:p>
          <w:p w14:paraId="5F6D1006" w14:textId="760CAB71" w:rsidR="009E4899" w:rsidRDefault="009E4899" w:rsidP="00FC4A4F">
            <w:pPr>
              <w:tabs>
                <w:tab w:val="left" w:pos="1056"/>
              </w:tabs>
              <w:rPr>
                <w:rFonts w:cstheme="minorHAnsi"/>
                <w:sz w:val="24"/>
              </w:rPr>
            </w:pPr>
          </w:p>
          <w:p w14:paraId="5F19F227" w14:textId="53DF7EC6" w:rsidR="009E4899" w:rsidRDefault="009E4899" w:rsidP="00FC4A4F">
            <w:pPr>
              <w:tabs>
                <w:tab w:val="left" w:pos="1056"/>
              </w:tabs>
              <w:rPr>
                <w:rFonts w:cstheme="minorHAnsi"/>
                <w:sz w:val="24"/>
              </w:rPr>
            </w:pPr>
          </w:p>
          <w:p w14:paraId="400F5F66" w14:textId="28CBB45B" w:rsidR="00F9254C" w:rsidRDefault="00F9254C" w:rsidP="00FC4A4F">
            <w:pPr>
              <w:tabs>
                <w:tab w:val="left" w:pos="1056"/>
              </w:tabs>
              <w:rPr>
                <w:rFonts w:cstheme="minorHAnsi"/>
                <w:sz w:val="24"/>
              </w:rPr>
            </w:pPr>
          </w:p>
          <w:p w14:paraId="29D2DAE8" w14:textId="1924B393" w:rsidR="00F9254C" w:rsidRDefault="00F9254C" w:rsidP="00FC4A4F">
            <w:pPr>
              <w:tabs>
                <w:tab w:val="left" w:pos="1056"/>
              </w:tabs>
              <w:rPr>
                <w:rFonts w:cstheme="minorHAnsi"/>
                <w:sz w:val="24"/>
              </w:rPr>
            </w:pPr>
          </w:p>
          <w:p w14:paraId="3009D835" w14:textId="04B83FE0" w:rsidR="00F9254C" w:rsidRDefault="00F9254C" w:rsidP="00FC4A4F">
            <w:pPr>
              <w:tabs>
                <w:tab w:val="left" w:pos="1056"/>
              </w:tabs>
              <w:rPr>
                <w:rFonts w:cstheme="minorHAnsi"/>
                <w:sz w:val="24"/>
              </w:rPr>
            </w:pPr>
          </w:p>
          <w:p w14:paraId="2B7726F4" w14:textId="151E296C" w:rsidR="00F9254C" w:rsidRDefault="00F9254C" w:rsidP="00FC4A4F">
            <w:pPr>
              <w:tabs>
                <w:tab w:val="left" w:pos="1056"/>
              </w:tabs>
              <w:rPr>
                <w:rFonts w:cstheme="minorHAnsi"/>
                <w:sz w:val="24"/>
              </w:rPr>
            </w:pPr>
          </w:p>
          <w:p w14:paraId="4127D25A" w14:textId="2FBD906D" w:rsidR="00F9254C" w:rsidRDefault="00F9254C" w:rsidP="00FC4A4F">
            <w:pPr>
              <w:tabs>
                <w:tab w:val="left" w:pos="1056"/>
              </w:tabs>
              <w:rPr>
                <w:rFonts w:cstheme="minorHAnsi"/>
                <w:sz w:val="24"/>
              </w:rPr>
            </w:pPr>
          </w:p>
          <w:p w14:paraId="165A7540" w14:textId="2750CEF3" w:rsidR="00F9254C" w:rsidRDefault="00F9254C" w:rsidP="00FC4A4F">
            <w:pPr>
              <w:tabs>
                <w:tab w:val="left" w:pos="1056"/>
              </w:tabs>
              <w:rPr>
                <w:rFonts w:cstheme="minorHAnsi"/>
                <w:sz w:val="24"/>
              </w:rPr>
            </w:pPr>
          </w:p>
          <w:p w14:paraId="62200AAE" w14:textId="02469D37" w:rsidR="00F9254C" w:rsidRDefault="00F9254C" w:rsidP="00FC4A4F">
            <w:pPr>
              <w:tabs>
                <w:tab w:val="left" w:pos="1056"/>
              </w:tabs>
              <w:rPr>
                <w:rFonts w:cstheme="minorHAnsi"/>
                <w:sz w:val="24"/>
              </w:rPr>
            </w:pPr>
          </w:p>
          <w:p w14:paraId="6A09FEF3" w14:textId="1C86A46C" w:rsidR="00F9254C" w:rsidRDefault="00F9254C" w:rsidP="00FC4A4F">
            <w:pPr>
              <w:tabs>
                <w:tab w:val="left" w:pos="1056"/>
              </w:tabs>
              <w:rPr>
                <w:rFonts w:cstheme="minorHAnsi"/>
                <w:sz w:val="24"/>
              </w:rPr>
            </w:pPr>
          </w:p>
          <w:p w14:paraId="745E7C2D" w14:textId="67CECC59" w:rsidR="00F9254C" w:rsidRDefault="00F9254C" w:rsidP="00FC4A4F">
            <w:pPr>
              <w:tabs>
                <w:tab w:val="left" w:pos="1056"/>
              </w:tabs>
              <w:rPr>
                <w:rFonts w:cstheme="minorHAnsi"/>
                <w:sz w:val="24"/>
              </w:rPr>
            </w:pPr>
          </w:p>
          <w:p w14:paraId="038251DF" w14:textId="398B7BD4" w:rsidR="00F9254C" w:rsidRDefault="00F9254C" w:rsidP="00FC4A4F">
            <w:pPr>
              <w:tabs>
                <w:tab w:val="left" w:pos="1056"/>
              </w:tabs>
              <w:rPr>
                <w:rFonts w:cstheme="minorHAnsi"/>
                <w:sz w:val="24"/>
              </w:rPr>
            </w:pPr>
          </w:p>
          <w:p w14:paraId="371A471D" w14:textId="0626E7E0" w:rsidR="00F9254C" w:rsidRDefault="00F9254C" w:rsidP="00FC4A4F">
            <w:pPr>
              <w:tabs>
                <w:tab w:val="left" w:pos="1056"/>
              </w:tabs>
              <w:rPr>
                <w:rFonts w:cstheme="minorHAnsi"/>
                <w:sz w:val="24"/>
              </w:rPr>
            </w:pPr>
          </w:p>
          <w:p w14:paraId="1D9A22AA" w14:textId="3D30A6A1" w:rsidR="00F9254C" w:rsidRDefault="00F9254C" w:rsidP="00FC4A4F">
            <w:pPr>
              <w:tabs>
                <w:tab w:val="left" w:pos="1056"/>
              </w:tabs>
              <w:rPr>
                <w:rFonts w:cstheme="minorHAnsi"/>
                <w:sz w:val="24"/>
              </w:rPr>
            </w:pPr>
          </w:p>
          <w:p w14:paraId="0E754449" w14:textId="77777777" w:rsidR="00F9254C" w:rsidRDefault="00F9254C" w:rsidP="00FC4A4F">
            <w:pPr>
              <w:tabs>
                <w:tab w:val="left" w:pos="1056"/>
              </w:tabs>
              <w:rPr>
                <w:rFonts w:cstheme="minorHAnsi"/>
                <w:sz w:val="24"/>
              </w:rPr>
            </w:pPr>
          </w:p>
          <w:p w14:paraId="1C299DEA" w14:textId="77777777" w:rsidR="009E4899" w:rsidRDefault="009E4899" w:rsidP="00FC4A4F">
            <w:pPr>
              <w:tabs>
                <w:tab w:val="left" w:pos="1056"/>
              </w:tabs>
              <w:rPr>
                <w:rFonts w:cstheme="minorHAnsi"/>
                <w:sz w:val="24"/>
              </w:rPr>
            </w:pPr>
          </w:p>
          <w:p w14:paraId="263F7CF0" w14:textId="0B95D83F" w:rsidR="00FC4A4F" w:rsidRPr="00FC4A4F" w:rsidRDefault="00FC4A4F" w:rsidP="00FC4A4F">
            <w:pPr>
              <w:tabs>
                <w:tab w:val="left" w:pos="1056"/>
              </w:tabs>
              <w:rPr>
                <w:rFonts w:cstheme="minorHAnsi"/>
                <w:sz w:val="24"/>
              </w:rPr>
            </w:pPr>
            <w:r w:rsidRPr="00FC4A4F">
              <w:rPr>
                <w:rFonts w:cstheme="minorHAnsi"/>
                <w:sz w:val="24"/>
              </w:rPr>
              <w:t>c.</w:t>
            </w:r>
            <w:r>
              <w:rPr>
                <w:rFonts w:cstheme="minorHAnsi"/>
                <w:sz w:val="24"/>
              </w:rPr>
              <w:t xml:space="preserve"> </w:t>
            </w:r>
            <w:r w:rsidRPr="00FC4A4F">
              <w:rPr>
                <w:rFonts w:cstheme="minorHAnsi"/>
                <w:sz w:val="24"/>
              </w:rPr>
              <w:t>Que el análisis de la rentabilidad sea evaluado en función de los cambios en la asignación de activos, considerando los valores de emisiones extranjeras en los que se decida invertir.</w:t>
            </w:r>
          </w:p>
          <w:p w14:paraId="3619F9B9" w14:textId="77777777" w:rsidR="00BA3DDC" w:rsidRDefault="00BA3DDC" w:rsidP="00FC4A4F">
            <w:pPr>
              <w:tabs>
                <w:tab w:val="left" w:pos="1056"/>
              </w:tabs>
              <w:rPr>
                <w:rFonts w:cstheme="minorHAnsi"/>
                <w:sz w:val="24"/>
              </w:rPr>
            </w:pPr>
          </w:p>
          <w:p w14:paraId="64F3CC50" w14:textId="0542CA06" w:rsidR="00BA3DDC" w:rsidRDefault="00BA3DDC" w:rsidP="00FC4A4F">
            <w:pPr>
              <w:tabs>
                <w:tab w:val="left" w:pos="1056"/>
              </w:tabs>
              <w:rPr>
                <w:rFonts w:cstheme="minorHAnsi"/>
                <w:sz w:val="24"/>
              </w:rPr>
            </w:pPr>
          </w:p>
          <w:p w14:paraId="6E4CFF66" w14:textId="1AEEE73D" w:rsidR="0098756C" w:rsidRDefault="0098756C" w:rsidP="00FC4A4F">
            <w:pPr>
              <w:tabs>
                <w:tab w:val="left" w:pos="1056"/>
              </w:tabs>
              <w:rPr>
                <w:rFonts w:cstheme="minorHAnsi"/>
                <w:sz w:val="24"/>
              </w:rPr>
            </w:pPr>
          </w:p>
          <w:p w14:paraId="5A29DA50" w14:textId="12A91006" w:rsidR="0098756C" w:rsidRDefault="0098756C" w:rsidP="00FC4A4F">
            <w:pPr>
              <w:tabs>
                <w:tab w:val="left" w:pos="1056"/>
              </w:tabs>
              <w:rPr>
                <w:rFonts w:cstheme="minorHAnsi"/>
                <w:sz w:val="24"/>
              </w:rPr>
            </w:pPr>
          </w:p>
          <w:p w14:paraId="7AD86B4D" w14:textId="5B9960DB" w:rsidR="0098756C" w:rsidRDefault="0098756C" w:rsidP="00FC4A4F">
            <w:pPr>
              <w:tabs>
                <w:tab w:val="left" w:pos="1056"/>
              </w:tabs>
              <w:rPr>
                <w:rFonts w:cstheme="minorHAnsi"/>
                <w:sz w:val="24"/>
              </w:rPr>
            </w:pPr>
          </w:p>
          <w:p w14:paraId="2625A360" w14:textId="0CF97058" w:rsidR="0098756C" w:rsidRDefault="0098756C" w:rsidP="00FC4A4F">
            <w:pPr>
              <w:tabs>
                <w:tab w:val="left" w:pos="1056"/>
              </w:tabs>
              <w:rPr>
                <w:rFonts w:cstheme="minorHAnsi"/>
                <w:sz w:val="24"/>
              </w:rPr>
            </w:pPr>
          </w:p>
          <w:p w14:paraId="5857AAF9" w14:textId="3646E57A" w:rsidR="0098756C" w:rsidRDefault="0098756C" w:rsidP="00FC4A4F">
            <w:pPr>
              <w:tabs>
                <w:tab w:val="left" w:pos="1056"/>
              </w:tabs>
              <w:rPr>
                <w:rFonts w:cstheme="minorHAnsi"/>
                <w:sz w:val="24"/>
              </w:rPr>
            </w:pPr>
          </w:p>
          <w:p w14:paraId="58DE5D0C" w14:textId="77777777" w:rsidR="0098756C" w:rsidRDefault="0098756C" w:rsidP="00FC4A4F">
            <w:pPr>
              <w:tabs>
                <w:tab w:val="left" w:pos="1056"/>
              </w:tabs>
              <w:rPr>
                <w:rFonts w:cstheme="minorHAnsi"/>
                <w:sz w:val="24"/>
              </w:rPr>
            </w:pPr>
          </w:p>
          <w:p w14:paraId="6CA8D262" w14:textId="20F8882B" w:rsidR="00FC4A4F" w:rsidRDefault="00FC4A4F" w:rsidP="00CB6A0B">
            <w:pPr>
              <w:tabs>
                <w:tab w:val="left" w:pos="1056"/>
              </w:tabs>
              <w:jc w:val="both"/>
              <w:rPr>
                <w:rFonts w:cstheme="minorHAnsi"/>
                <w:sz w:val="24"/>
              </w:rPr>
            </w:pPr>
            <w:r w:rsidRPr="00FC4A4F">
              <w:rPr>
                <w:rFonts w:cstheme="minorHAnsi"/>
                <w:sz w:val="24"/>
              </w:rPr>
              <w:t>d.</w:t>
            </w:r>
            <w:r>
              <w:rPr>
                <w:rFonts w:cstheme="minorHAnsi"/>
                <w:sz w:val="24"/>
              </w:rPr>
              <w:t xml:space="preserve"> </w:t>
            </w:r>
            <w:r w:rsidR="00CB6A0B" w:rsidRPr="00CB6A0B">
              <w:rPr>
                <w:rFonts w:cstheme="minorHAnsi"/>
                <w:sz w:val="24"/>
              </w:rPr>
              <w:t>Que el análisis de los valores a considerar, nacionales o extranjeros, se base en opciones de inversión que estén disponibles en los mercados, que se ajusten a la normativa vigente y que puedan ser adquiridos por el fondo administrado.</w:t>
            </w:r>
          </w:p>
          <w:p w14:paraId="798C9EDA" w14:textId="77777777" w:rsidR="00CB6A0B" w:rsidRPr="00FC4A4F" w:rsidRDefault="00CB6A0B" w:rsidP="00FC4A4F">
            <w:pPr>
              <w:tabs>
                <w:tab w:val="left" w:pos="1056"/>
              </w:tabs>
              <w:rPr>
                <w:rFonts w:cstheme="minorHAnsi"/>
                <w:sz w:val="24"/>
              </w:rPr>
            </w:pPr>
          </w:p>
          <w:p w14:paraId="239BF995" w14:textId="5E3CDF4A" w:rsidR="00FC4A4F" w:rsidRPr="00FC4A4F" w:rsidRDefault="00FC4A4F" w:rsidP="00CB6A0B">
            <w:pPr>
              <w:tabs>
                <w:tab w:val="left" w:pos="1056"/>
              </w:tabs>
              <w:jc w:val="both"/>
              <w:rPr>
                <w:rFonts w:cstheme="minorHAnsi"/>
                <w:sz w:val="24"/>
              </w:rPr>
            </w:pPr>
            <w:r w:rsidRPr="00FC4A4F">
              <w:rPr>
                <w:rFonts w:cstheme="minorHAnsi"/>
                <w:sz w:val="24"/>
              </w:rPr>
              <w:t>e.</w:t>
            </w:r>
            <w:r>
              <w:rPr>
                <w:rFonts w:cstheme="minorHAnsi"/>
                <w:sz w:val="24"/>
              </w:rPr>
              <w:t xml:space="preserve"> </w:t>
            </w:r>
            <w:r w:rsidR="00CB6A0B" w:rsidRPr="00CB6A0B">
              <w:rPr>
                <w:rFonts w:cstheme="minorHAnsi"/>
                <w:sz w:val="24"/>
              </w:rPr>
              <w:t xml:space="preserve">Que sean generados a partir de la aplicación de una metodología aprobada por el Órgano de Dirección de la entidad regulada, que </w:t>
            </w:r>
            <w:r w:rsidR="00CB6A0B" w:rsidRPr="00CB6A0B">
              <w:rPr>
                <w:rFonts w:cstheme="minorHAnsi"/>
                <w:sz w:val="24"/>
              </w:rPr>
              <w:lastRenderedPageBreak/>
              <w:t>sea estable en el tiempo y congruente con la asignación estratégica aprobada por dicho órgano</w:t>
            </w:r>
            <w:r w:rsidRPr="00FC4A4F">
              <w:rPr>
                <w:rFonts w:cstheme="minorHAnsi"/>
                <w:sz w:val="24"/>
              </w:rPr>
              <w:t>.</w:t>
            </w:r>
          </w:p>
          <w:p w14:paraId="249BE0FC" w14:textId="77777777" w:rsidR="00BA3DDC" w:rsidRDefault="00BA3DDC" w:rsidP="00FC4A4F">
            <w:pPr>
              <w:tabs>
                <w:tab w:val="left" w:pos="1056"/>
              </w:tabs>
              <w:rPr>
                <w:rFonts w:cstheme="minorHAnsi"/>
                <w:sz w:val="24"/>
              </w:rPr>
            </w:pPr>
          </w:p>
          <w:p w14:paraId="7202B6F9" w14:textId="77777777" w:rsidR="00BA3DDC" w:rsidRDefault="00BA3DDC" w:rsidP="00FC4A4F">
            <w:pPr>
              <w:tabs>
                <w:tab w:val="left" w:pos="1056"/>
              </w:tabs>
              <w:rPr>
                <w:rFonts w:cstheme="minorHAnsi"/>
                <w:sz w:val="24"/>
              </w:rPr>
            </w:pPr>
          </w:p>
          <w:p w14:paraId="3E7F2C99" w14:textId="77777777" w:rsidR="00BA3DDC" w:rsidRDefault="00BA3DDC" w:rsidP="00FC4A4F">
            <w:pPr>
              <w:tabs>
                <w:tab w:val="left" w:pos="1056"/>
              </w:tabs>
              <w:rPr>
                <w:rFonts w:cstheme="minorHAnsi"/>
                <w:sz w:val="24"/>
              </w:rPr>
            </w:pPr>
          </w:p>
          <w:p w14:paraId="10BF4F1E" w14:textId="77777777" w:rsidR="00BA3DDC" w:rsidRDefault="00BA3DDC" w:rsidP="00FC4A4F">
            <w:pPr>
              <w:tabs>
                <w:tab w:val="left" w:pos="1056"/>
              </w:tabs>
              <w:rPr>
                <w:rFonts w:cstheme="minorHAnsi"/>
                <w:sz w:val="24"/>
              </w:rPr>
            </w:pPr>
          </w:p>
          <w:p w14:paraId="507CBA7F" w14:textId="77777777" w:rsidR="00BA3DDC" w:rsidRDefault="00BA3DDC" w:rsidP="00FC4A4F">
            <w:pPr>
              <w:tabs>
                <w:tab w:val="left" w:pos="1056"/>
              </w:tabs>
              <w:rPr>
                <w:rFonts w:cstheme="minorHAnsi"/>
                <w:sz w:val="24"/>
              </w:rPr>
            </w:pPr>
          </w:p>
          <w:p w14:paraId="40ABF5A1" w14:textId="77777777" w:rsidR="00BA3DDC" w:rsidRDefault="00BA3DDC" w:rsidP="00FC4A4F">
            <w:pPr>
              <w:tabs>
                <w:tab w:val="left" w:pos="1056"/>
              </w:tabs>
              <w:rPr>
                <w:rFonts w:cstheme="minorHAnsi"/>
                <w:sz w:val="24"/>
              </w:rPr>
            </w:pPr>
          </w:p>
          <w:p w14:paraId="77AE7808" w14:textId="77777777" w:rsidR="00BA3DDC" w:rsidRDefault="00BA3DDC" w:rsidP="00FC4A4F">
            <w:pPr>
              <w:tabs>
                <w:tab w:val="left" w:pos="1056"/>
              </w:tabs>
              <w:rPr>
                <w:rFonts w:cstheme="minorHAnsi"/>
                <w:sz w:val="24"/>
              </w:rPr>
            </w:pPr>
          </w:p>
          <w:p w14:paraId="5AF230D0" w14:textId="77777777" w:rsidR="00BA3DDC" w:rsidRDefault="00BA3DDC" w:rsidP="00FC4A4F">
            <w:pPr>
              <w:tabs>
                <w:tab w:val="left" w:pos="1056"/>
              </w:tabs>
              <w:rPr>
                <w:rFonts w:cstheme="minorHAnsi"/>
                <w:sz w:val="24"/>
              </w:rPr>
            </w:pPr>
          </w:p>
          <w:p w14:paraId="0933394D" w14:textId="77777777" w:rsidR="00BA3DDC" w:rsidRDefault="00BA3DDC" w:rsidP="00FC4A4F">
            <w:pPr>
              <w:tabs>
                <w:tab w:val="left" w:pos="1056"/>
              </w:tabs>
              <w:rPr>
                <w:rFonts w:cstheme="minorHAnsi"/>
                <w:sz w:val="24"/>
              </w:rPr>
            </w:pPr>
          </w:p>
          <w:p w14:paraId="1B754C67" w14:textId="77777777" w:rsidR="00BA3DDC" w:rsidRDefault="00BA3DDC" w:rsidP="00FC4A4F">
            <w:pPr>
              <w:tabs>
                <w:tab w:val="left" w:pos="1056"/>
              </w:tabs>
              <w:rPr>
                <w:rFonts w:cstheme="minorHAnsi"/>
                <w:sz w:val="24"/>
              </w:rPr>
            </w:pPr>
          </w:p>
          <w:p w14:paraId="7FE70EFF" w14:textId="77777777" w:rsidR="00BA3DDC" w:rsidRDefault="00BA3DDC" w:rsidP="00FC4A4F">
            <w:pPr>
              <w:tabs>
                <w:tab w:val="left" w:pos="1056"/>
              </w:tabs>
              <w:rPr>
                <w:rFonts w:cstheme="minorHAnsi"/>
                <w:sz w:val="24"/>
              </w:rPr>
            </w:pPr>
          </w:p>
          <w:p w14:paraId="07B74672" w14:textId="77777777" w:rsidR="00BA3DDC" w:rsidRDefault="00BA3DDC" w:rsidP="00FC4A4F">
            <w:pPr>
              <w:tabs>
                <w:tab w:val="left" w:pos="1056"/>
              </w:tabs>
              <w:rPr>
                <w:rFonts w:cstheme="minorHAnsi"/>
                <w:sz w:val="24"/>
              </w:rPr>
            </w:pPr>
          </w:p>
          <w:p w14:paraId="79A62A97" w14:textId="77777777" w:rsidR="00BA3DDC" w:rsidRDefault="00BA3DDC" w:rsidP="00FC4A4F">
            <w:pPr>
              <w:tabs>
                <w:tab w:val="left" w:pos="1056"/>
              </w:tabs>
              <w:rPr>
                <w:rFonts w:cstheme="minorHAnsi"/>
                <w:sz w:val="24"/>
              </w:rPr>
            </w:pPr>
          </w:p>
          <w:p w14:paraId="4E14A910" w14:textId="77777777" w:rsidR="00BA3DDC" w:rsidRDefault="00BA3DDC" w:rsidP="00FC4A4F">
            <w:pPr>
              <w:tabs>
                <w:tab w:val="left" w:pos="1056"/>
              </w:tabs>
              <w:rPr>
                <w:rFonts w:cstheme="minorHAnsi"/>
                <w:sz w:val="24"/>
              </w:rPr>
            </w:pPr>
          </w:p>
          <w:p w14:paraId="5C9F42F4" w14:textId="77777777" w:rsidR="00BA3DDC" w:rsidRDefault="00BA3DDC" w:rsidP="00FC4A4F">
            <w:pPr>
              <w:tabs>
                <w:tab w:val="left" w:pos="1056"/>
              </w:tabs>
              <w:rPr>
                <w:rFonts w:cstheme="minorHAnsi"/>
                <w:sz w:val="24"/>
              </w:rPr>
            </w:pPr>
          </w:p>
          <w:p w14:paraId="31C285E6" w14:textId="09A6BCA2" w:rsidR="00FC4A4F" w:rsidRPr="00FC4A4F" w:rsidRDefault="00FC4A4F" w:rsidP="00FC4A4F">
            <w:pPr>
              <w:tabs>
                <w:tab w:val="left" w:pos="1056"/>
              </w:tabs>
              <w:rPr>
                <w:rFonts w:cstheme="minorHAnsi"/>
                <w:sz w:val="24"/>
              </w:rPr>
            </w:pPr>
            <w:r w:rsidRPr="00FC4A4F">
              <w:rPr>
                <w:rFonts w:cstheme="minorHAnsi"/>
                <w:sz w:val="24"/>
              </w:rPr>
              <w:t>f.</w:t>
            </w:r>
            <w:r>
              <w:rPr>
                <w:rFonts w:cstheme="minorHAnsi"/>
                <w:sz w:val="24"/>
              </w:rPr>
              <w:t xml:space="preserve"> </w:t>
            </w:r>
            <w:r w:rsidRPr="00FC4A4F">
              <w:rPr>
                <w:rFonts w:cstheme="minorHAnsi"/>
                <w:sz w:val="24"/>
              </w:rPr>
              <w:t>Que los activos a considerar sean valorados a su valor razonable.</w:t>
            </w:r>
          </w:p>
          <w:p w14:paraId="0E9787F3" w14:textId="039DC0A2" w:rsidR="00FC4A4F" w:rsidRPr="00FC4A4F" w:rsidRDefault="00FC4A4F" w:rsidP="00FC4A4F">
            <w:pPr>
              <w:tabs>
                <w:tab w:val="left" w:pos="1056"/>
              </w:tabs>
              <w:rPr>
                <w:rFonts w:cstheme="minorHAnsi"/>
                <w:sz w:val="24"/>
              </w:rPr>
            </w:pPr>
            <w:r w:rsidRPr="00FC4A4F">
              <w:rPr>
                <w:rFonts w:cstheme="minorHAnsi"/>
                <w:sz w:val="24"/>
              </w:rPr>
              <w:t>g.</w:t>
            </w:r>
            <w:r>
              <w:rPr>
                <w:rFonts w:cstheme="minorHAnsi"/>
                <w:sz w:val="24"/>
              </w:rPr>
              <w:t xml:space="preserve"> </w:t>
            </w:r>
            <w:r w:rsidRPr="00FC4A4F">
              <w:rPr>
                <w:rFonts w:cstheme="minorHAnsi"/>
                <w:sz w:val="24"/>
              </w:rPr>
              <w:t>Que el resultado del análisis esté expresado en la moneda del fondo.</w:t>
            </w:r>
          </w:p>
          <w:p w14:paraId="6915C564" w14:textId="77777777" w:rsidR="00BA3DDC" w:rsidRDefault="00BA3DDC" w:rsidP="00FC4A4F">
            <w:pPr>
              <w:tabs>
                <w:tab w:val="left" w:pos="1056"/>
              </w:tabs>
              <w:rPr>
                <w:rFonts w:cstheme="minorHAnsi"/>
                <w:sz w:val="24"/>
              </w:rPr>
            </w:pPr>
          </w:p>
          <w:p w14:paraId="283A0EBD" w14:textId="77777777" w:rsidR="00BA3DDC" w:rsidRDefault="00BA3DDC" w:rsidP="00FC4A4F">
            <w:pPr>
              <w:tabs>
                <w:tab w:val="left" w:pos="1056"/>
              </w:tabs>
              <w:rPr>
                <w:rFonts w:cstheme="minorHAnsi"/>
                <w:sz w:val="24"/>
              </w:rPr>
            </w:pPr>
          </w:p>
          <w:p w14:paraId="78405FEA" w14:textId="77777777" w:rsidR="00BA3DDC" w:rsidRDefault="00BA3DDC" w:rsidP="00FC4A4F">
            <w:pPr>
              <w:tabs>
                <w:tab w:val="left" w:pos="1056"/>
              </w:tabs>
              <w:rPr>
                <w:rFonts w:cstheme="minorHAnsi"/>
                <w:sz w:val="24"/>
              </w:rPr>
            </w:pPr>
          </w:p>
          <w:p w14:paraId="6FBBCD91" w14:textId="77777777" w:rsidR="00BA3DDC" w:rsidRDefault="00BA3DDC" w:rsidP="00FC4A4F">
            <w:pPr>
              <w:tabs>
                <w:tab w:val="left" w:pos="1056"/>
              </w:tabs>
              <w:rPr>
                <w:rFonts w:cstheme="minorHAnsi"/>
                <w:sz w:val="24"/>
              </w:rPr>
            </w:pPr>
          </w:p>
          <w:p w14:paraId="6F18D461" w14:textId="77777777" w:rsidR="00BA3DDC" w:rsidRDefault="00BA3DDC" w:rsidP="00FC4A4F">
            <w:pPr>
              <w:tabs>
                <w:tab w:val="left" w:pos="1056"/>
              </w:tabs>
              <w:rPr>
                <w:rFonts w:cstheme="minorHAnsi"/>
                <w:sz w:val="24"/>
              </w:rPr>
            </w:pPr>
          </w:p>
          <w:p w14:paraId="461512C2" w14:textId="77777777" w:rsidR="00BA3DDC" w:rsidRDefault="00BA3DDC" w:rsidP="00FC4A4F">
            <w:pPr>
              <w:tabs>
                <w:tab w:val="left" w:pos="1056"/>
              </w:tabs>
              <w:rPr>
                <w:rFonts w:cstheme="minorHAnsi"/>
                <w:sz w:val="24"/>
              </w:rPr>
            </w:pPr>
          </w:p>
          <w:p w14:paraId="37BD55BE" w14:textId="77777777" w:rsidR="00BA3DDC" w:rsidRDefault="00BA3DDC" w:rsidP="00FC4A4F">
            <w:pPr>
              <w:tabs>
                <w:tab w:val="left" w:pos="1056"/>
              </w:tabs>
              <w:rPr>
                <w:rFonts w:cstheme="minorHAnsi"/>
                <w:sz w:val="24"/>
              </w:rPr>
            </w:pPr>
          </w:p>
          <w:p w14:paraId="0F7DF137" w14:textId="77777777" w:rsidR="00BA3DDC" w:rsidRDefault="00BA3DDC" w:rsidP="00FC4A4F">
            <w:pPr>
              <w:tabs>
                <w:tab w:val="left" w:pos="1056"/>
              </w:tabs>
              <w:rPr>
                <w:rFonts w:cstheme="minorHAnsi"/>
                <w:sz w:val="24"/>
              </w:rPr>
            </w:pPr>
          </w:p>
          <w:p w14:paraId="00242DA1" w14:textId="77777777" w:rsidR="00BA3DDC" w:rsidRDefault="00BA3DDC" w:rsidP="00FC4A4F">
            <w:pPr>
              <w:tabs>
                <w:tab w:val="left" w:pos="1056"/>
              </w:tabs>
              <w:rPr>
                <w:rFonts w:cstheme="minorHAnsi"/>
                <w:sz w:val="24"/>
              </w:rPr>
            </w:pPr>
          </w:p>
          <w:p w14:paraId="5476468A" w14:textId="77777777" w:rsidR="00BA3DDC" w:rsidRDefault="00BA3DDC" w:rsidP="00FC4A4F">
            <w:pPr>
              <w:tabs>
                <w:tab w:val="left" w:pos="1056"/>
              </w:tabs>
              <w:rPr>
                <w:rFonts w:cstheme="minorHAnsi"/>
                <w:sz w:val="24"/>
              </w:rPr>
            </w:pPr>
          </w:p>
          <w:p w14:paraId="4EE8F09D" w14:textId="77777777" w:rsidR="00BA3DDC" w:rsidRDefault="00BA3DDC" w:rsidP="00FC4A4F">
            <w:pPr>
              <w:tabs>
                <w:tab w:val="left" w:pos="1056"/>
              </w:tabs>
              <w:rPr>
                <w:rFonts w:cstheme="minorHAnsi"/>
                <w:sz w:val="24"/>
              </w:rPr>
            </w:pPr>
          </w:p>
          <w:p w14:paraId="5D1E2302" w14:textId="77777777" w:rsidR="00BA3DDC" w:rsidRDefault="00BA3DDC" w:rsidP="00FC4A4F">
            <w:pPr>
              <w:tabs>
                <w:tab w:val="left" w:pos="1056"/>
              </w:tabs>
              <w:rPr>
                <w:rFonts w:cstheme="minorHAnsi"/>
                <w:sz w:val="24"/>
              </w:rPr>
            </w:pPr>
          </w:p>
          <w:p w14:paraId="5FE4E91E" w14:textId="77777777" w:rsidR="00BA3DDC" w:rsidRDefault="00BA3DDC" w:rsidP="00FC4A4F">
            <w:pPr>
              <w:tabs>
                <w:tab w:val="left" w:pos="1056"/>
              </w:tabs>
              <w:rPr>
                <w:rFonts w:cstheme="minorHAnsi"/>
                <w:sz w:val="24"/>
              </w:rPr>
            </w:pPr>
          </w:p>
          <w:p w14:paraId="26B5FCC8" w14:textId="77777777" w:rsidR="00BA3DDC" w:rsidRDefault="00BA3DDC" w:rsidP="00FC4A4F">
            <w:pPr>
              <w:tabs>
                <w:tab w:val="left" w:pos="1056"/>
              </w:tabs>
              <w:rPr>
                <w:rFonts w:cstheme="minorHAnsi"/>
                <w:sz w:val="24"/>
              </w:rPr>
            </w:pPr>
          </w:p>
          <w:p w14:paraId="146DB1FD" w14:textId="77777777" w:rsidR="00BA3DDC" w:rsidRDefault="00BA3DDC" w:rsidP="00FC4A4F">
            <w:pPr>
              <w:tabs>
                <w:tab w:val="left" w:pos="1056"/>
              </w:tabs>
              <w:rPr>
                <w:rFonts w:cstheme="minorHAnsi"/>
                <w:sz w:val="24"/>
              </w:rPr>
            </w:pPr>
          </w:p>
          <w:p w14:paraId="1870BD69" w14:textId="77777777" w:rsidR="00BA3DDC" w:rsidRDefault="00BA3DDC" w:rsidP="00FC4A4F">
            <w:pPr>
              <w:tabs>
                <w:tab w:val="left" w:pos="1056"/>
              </w:tabs>
              <w:rPr>
                <w:rFonts w:cstheme="minorHAnsi"/>
                <w:sz w:val="24"/>
              </w:rPr>
            </w:pPr>
          </w:p>
          <w:p w14:paraId="1D704CE2" w14:textId="77777777" w:rsidR="00BA3DDC" w:rsidRDefault="00BA3DDC" w:rsidP="00FC4A4F">
            <w:pPr>
              <w:tabs>
                <w:tab w:val="left" w:pos="1056"/>
              </w:tabs>
              <w:rPr>
                <w:rFonts w:cstheme="minorHAnsi"/>
                <w:sz w:val="24"/>
              </w:rPr>
            </w:pPr>
          </w:p>
          <w:p w14:paraId="1F3A08A9" w14:textId="77777777" w:rsidR="00BA3DDC" w:rsidRDefault="00BA3DDC" w:rsidP="00FC4A4F">
            <w:pPr>
              <w:tabs>
                <w:tab w:val="left" w:pos="1056"/>
              </w:tabs>
              <w:rPr>
                <w:rFonts w:cstheme="minorHAnsi"/>
                <w:sz w:val="24"/>
              </w:rPr>
            </w:pPr>
          </w:p>
          <w:p w14:paraId="766DF83A" w14:textId="77777777" w:rsidR="00BA3DDC" w:rsidRDefault="00BA3DDC" w:rsidP="00FC4A4F">
            <w:pPr>
              <w:tabs>
                <w:tab w:val="left" w:pos="1056"/>
              </w:tabs>
              <w:rPr>
                <w:rFonts w:cstheme="minorHAnsi"/>
                <w:sz w:val="24"/>
              </w:rPr>
            </w:pPr>
          </w:p>
          <w:p w14:paraId="5B6CB9AE" w14:textId="77777777" w:rsidR="00BA3DDC" w:rsidRDefault="00BA3DDC" w:rsidP="00FC4A4F">
            <w:pPr>
              <w:tabs>
                <w:tab w:val="left" w:pos="1056"/>
              </w:tabs>
              <w:rPr>
                <w:rFonts w:cstheme="minorHAnsi"/>
                <w:sz w:val="24"/>
              </w:rPr>
            </w:pPr>
          </w:p>
          <w:p w14:paraId="553048ED" w14:textId="77777777" w:rsidR="00BA3DDC" w:rsidRDefault="00BA3DDC" w:rsidP="00FC4A4F">
            <w:pPr>
              <w:tabs>
                <w:tab w:val="left" w:pos="1056"/>
              </w:tabs>
              <w:rPr>
                <w:rFonts w:cstheme="minorHAnsi"/>
                <w:sz w:val="24"/>
              </w:rPr>
            </w:pPr>
          </w:p>
          <w:p w14:paraId="6A870F83" w14:textId="77777777" w:rsidR="00BA3DDC" w:rsidRDefault="00BA3DDC" w:rsidP="00FC4A4F">
            <w:pPr>
              <w:tabs>
                <w:tab w:val="left" w:pos="1056"/>
              </w:tabs>
              <w:rPr>
                <w:rFonts w:cstheme="minorHAnsi"/>
                <w:sz w:val="24"/>
              </w:rPr>
            </w:pPr>
          </w:p>
          <w:p w14:paraId="558E6982" w14:textId="77777777" w:rsidR="00BA3DDC" w:rsidRDefault="00BA3DDC" w:rsidP="00FC4A4F">
            <w:pPr>
              <w:tabs>
                <w:tab w:val="left" w:pos="1056"/>
              </w:tabs>
              <w:rPr>
                <w:rFonts w:cstheme="minorHAnsi"/>
                <w:sz w:val="24"/>
              </w:rPr>
            </w:pPr>
          </w:p>
          <w:p w14:paraId="52FD8F48" w14:textId="77777777" w:rsidR="00BA3DDC" w:rsidRDefault="00BA3DDC" w:rsidP="00FC4A4F">
            <w:pPr>
              <w:tabs>
                <w:tab w:val="left" w:pos="1056"/>
              </w:tabs>
              <w:rPr>
                <w:rFonts w:cstheme="minorHAnsi"/>
                <w:sz w:val="24"/>
              </w:rPr>
            </w:pPr>
          </w:p>
          <w:p w14:paraId="056F1A9A" w14:textId="77777777" w:rsidR="00BA3DDC" w:rsidRDefault="00BA3DDC" w:rsidP="00FC4A4F">
            <w:pPr>
              <w:tabs>
                <w:tab w:val="left" w:pos="1056"/>
              </w:tabs>
              <w:rPr>
                <w:rFonts w:cstheme="minorHAnsi"/>
                <w:sz w:val="24"/>
              </w:rPr>
            </w:pPr>
          </w:p>
          <w:p w14:paraId="753C4B1D" w14:textId="77777777" w:rsidR="00BA3DDC" w:rsidRDefault="00BA3DDC" w:rsidP="00FC4A4F">
            <w:pPr>
              <w:tabs>
                <w:tab w:val="left" w:pos="1056"/>
              </w:tabs>
              <w:rPr>
                <w:rFonts w:cstheme="minorHAnsi"/>
                <w:sz w:val="24"/>
              </w:rPr>
            </w:pPr>
          </w:p>
          <w:p w14:paraId="017A508C" w14:textId="64397E3C" w:rsidR="00BA3DDC" w:rsidRDefault="00BA3DDC" w:rsidP="00FC4A4F">
            <w:pPr>
              <w:tabs>
                <w:tab w:val="left" w:pos="1056"/>
              </w:tabs>
              <w:rPr>
                <w:rFonts w:cstheme="minorHAnsi"/>
                <w:sz w:val="24"/>
              </w:rPr>
            </w:pPr>
          </w:p>
          <w:p w14:paraId="0CACA19C" w14:textId="155774B1" w:rsidR="00290BB4" w:rsidRDefault="00290BB4" w:rsidP="00FC4A4F">
            <w:pPr>
              <w:tabs>
                <w:tab w:val="left" w:pos="1056"/>
              </w:tabs>
              <w:rPr>
                <w:rFonts w:cstheme="minorHAnsi"/>
                <w:sz w:val="24"/>
              </w:rPr>
            </w:pPr>
          </w:p>
          <w:p w14:paraId="57245D67" w14:textId="29200D9D" w:rsidR="001F65AE" w:rsidRDefault="001F65AE" w:rsidP="00FC4A4F">
            <w:pPr>
              <w:tabs>
                <w:tab w:val="left" w:pos="1056"/>
              </w:tabs>
              <w:rPr>
                <w:rFonts w:cstheme="minorHAnsi"/>
                <w:sz w:val="24"/>
              </w:rPr>
            </w:pPr>
          </w:p>
          <w:p w14:paraId="4DB707AB" w14:textId="01ADF77A" w:rsidR="001F65AE" w:rsidRDefault="001F65AE" w:rsidP="00FC4A4F">
            <w:pPr>
              <w:tabs>
                <w:tab w:val="left" w:pos="1056"/>
              </w:tabs>
              <w:rPr>
                <w:rFonts w:cstheme="minorHAnsi"/>
                <w:sz w:val="24"/>
              </w:rPr>
            </w:pPr>
          </w:p>
          <w:p w14:paraId="09FBBA52" w14:textId="19279BB5" w:rsidR="001F65AE" w:rsidRDefault="001F65AE" w:rsidP="00FC4A4F">
            <w:pPr>
              <w:tabs>
                <w:tab w:val="left" w:pos="1056"/>
              </w:tabs>
              <w:rPr>
                <w:rFonts w:cstheme="minorHAnsi"/>
                <w:sz w:val="24"/>
              </w:rPr>
            </w:pPr>
          </w:p>
          <w:p w14:paraId="1F8D36E7" w14:textId="07800371" w:rsidR="001F65AE" w:rsidRDefault="001F65AE" w:rsidP="00FC4A4F">
            <w:pPr>
              <w:tabs>
                <w:tab w:val="left" w:pos="1056"/>
              </w:tabs>
              <w:rPr>
                <w:rFonts w:cstheme="minorHAnsi"/>
                <w:sz w:val="24"/>
              </w:rPr>
            </w:pPr>
          </w:p>
          <w:p w14:paraId="5510B4C5" w14:textId="7CF3B9EC" w:rsidR="001F65AE" w:rsidRDefault="001F65AE" w:rsidP="00FC4A4F">
            <w:pPr>
              <w:tabs>
                <w:tab w:val="left" w:pos="1056"/>
              </w:tabs>
              <w:rPr>
                <w:rFonts w:cstheme="minorHAnsi"/>
                <w:sz w:val="24"/>
              </w:rPr>
            </w:pPr>
          </w:p>
          <w:p w14:paraId="2D309EDA" w14:textId="3D4ADE72" w:rsidR="001F65AE" w:rsidRDefault="001F65AE" w:rsidP="00FC4A4F">
            <w:pPr>
              <w:tabs>
                <w:tab w:val="left" w:pos="1056"/>
              </w:tabs>
              <w:rPr>
                <w:rFonts w:cstheme="minorHAnsi"/>
                <w:sz w:val="24"/>
              </w:rPr>
            </w:pPr>
          </w:p>
          <w:p w14:paraId="7C449FAA" w14:textId="6FAE3E4E" w:rsidR="001F65AE" w:rsidRDefault="001F65AE" w:rsidP="00FC4A4F">
            <w:pPr>
              <w:tabs>
                <w:tab w:val="left" w:pos="1056"/>
              </w:tabs>
              <w:rPr>
                <w:rFonts w:cstheme="minorHAnsi"/>
                <w:sz w:val="24"/>
              </w:rPr>
            </w:pPr>
          </w:p>
          <w:p w14:paraId="0A9938CA" w14:textId="33245A00" w:rsidR="001F65AE" w:rsidRDefault="001F65AE" w:rsidP="00FC4A4F">
            <w:pPr>
              <w:tabs>
                <w:tab w:val="left" w:pos="1056"/>
              </w:tabs>
              <w:rPr>
                <w:rFonts w:cstheme="minorHAnsi"/>
                <w:sz w:val="24"/>
              </w:rPr>
            </w:pPr>
          </w:p>
          <w:p w14:paraId="149D89D2" w14:textId="7ABCEC44" w:rsidR="001F65AE" w:rsidRDefault="001F65AE" w:rsidP="00FC4A4F">
            <w:pPr>
              <w:tabs>
                <w:tab w:val="left" w:pos="1056"/>
              </w:tabs>
              <w:rPr>
                <w:rFonts w:cstheme="minorHAnsi"/>
                <w:sz w:val="24"/>
              </w:rPr>
            </w:pPr>
          </w:p>
          <w:p w14:paraId="3CC0E8A3" w14:textId="4FA97979" w:rsidR="001F65AE" w:rsidRDefault="001F65AE" w:rsidP="00FC4A4F">
            <w:pPr>
              <w:tabs>
                <w:tab w:val="left" w:pos="1056"/>
              </w:tabs>
              <w:rPr>
                <w:rFonts w:cstheme="minorHAnsi"/>
                <w:sz w:val="24"/>
              </w:rPr>
            </w:pPr>
          </w:p>
          <w:p w14:paraId="33A60301" w14:textId="02CE145C" w:rsidR="001F65AE" w:rsidRDefault="001F65AE" w:rsidP="00FC4A4F">
            <w:pPr>
              <w:tabs>
                <w:tab w:val="left" w:pos="1056"/>
              </w:tabs>
              <w:rPr>
                <w:rFonts w:cstheme="minorHAnsi"/>
                <w:sz w:val="24"/>
              </w:rPr>
            </w:pPr>
          </w:p>
          <w:p w14:paraId="36EFBC7A" w14:textId="261E70DC" w:rsidR="001F65AE" w:rsidRDefault="001F65AE" w:rsidP="00FC4A4F">
            <w:pPr>
              <w:tabs>
                <w:tab w:val="left" w:pos="1056"/>
              </w:tabs>
              <w:rPr>
                <w:rFonts w:cstheme="minorHAnsi"/>
                <w:sz w:val="24"/>
              </w:rPr>
            </w:pPr>
          </w:p>
          <w:p w14:paraId="78DC7EE9" w14:textId="3DFDAC6D" w:rsidR="001F65AE" w:rsidRDefault="001F65AE" w:rsidP="00FC4A4F">
            <w:pPr>
              <w:tabs>
                <w:tab w:val="left" w:pos="1056"/>
              </w:tabs>
              <w:rPr>
                <w:rFonts w:cstheme="minorHAnsi"/>
                <w:sz w:val="24"/>
              </w:rPr>
            </w:pPr>
          </w:p>
          <w:p w14:paraId="47CCAE22" w14:textId="124134B5" w:rsidR="001F65AE" w:rsidRDefault="001F65AE" w:rsidP="00FC4A4F">
            <w:pPr>
              <w:tabs>
                <w:tab w:val="left" w:pos="1056"/>
              </w:tabs>
              <w:rPr>
                <w:rFonts w:cstheme="minorHAnsi"/>
                <w:sz w:val="24"/>
              </w:rPr>
            </w:pPr>
          </w:p>
          <w:p w14:paraId="6A8FBBDF" w14:textId="27275C17" w:rsidR="001F65AE" w:rsidRDefault="001F65AE" w:rsidP="00FC4A4F">
            <w:pPr>
              <w:tabs>
                <w:tab w:val="left" w:pos="1056"/>
              </w:tabs>
              <w:rPr>
                <w:rFonts w:cstheme="minorHAnsi"/>
                <w:sz w:val="24"/>
              </w:rPr>
            </w:pPr>
          </w:p>
          <w:p w14:paraId="2C049E6C" w14:textId="483E5453" w:rsidR="001F65AE" w:rsidRDefault="001F65AE" w:rsidP="00FC4A4F">
            <w:pPr>
              <w:tabs>
                <w:tab w:val="left" w:pos="1056"/>
              </w:tabs>
              <w:rPr>
                <w:rFonts w:cstheme="minorHAnsi"/>
                <w:sz w:val="24"/>
              </w:rPr>
            </w:pPr>
          </w:p>
          <w:p w14:paraId="1A35CBBF" w14:textId="1CD61ED4" w:rsidR="001F65AE" w:rsidRDefault="001F65AE" w:rsidP="00FC4A4F">
            <w:pPr>
              <w:tabs>
                <w:tab w:val="left" w:pos="1056"/>
              </w:tabs>
              <w:rPr>
                <w:rFonts w:cstheme="minorHAnsi"/>
                <w:sz w:val="24"/>
              </w:rPr>
            </w:pPr>
          </w:p>
          <w:p w14:paraId="5D696695" w14:textId="2F914B7B" w:rsidR="001F65AE" w:rsidRDefault="001F65AE" w:rsidP="00FC4A4F">
            <w:pPr>
              <w:tabs>
                <w:tab w:val="left" w:pos="1056"/>
              </w:tabs>
              <w:rPr>
                <w:rFonts w:cstheme="minorHAnsi"/>
                <w:sz w:val="24"/>
              </w:rPr>
            </w:pPr>
          </w:p>
          <w:p w14:paraId="74096FFE" w14:textId="291A59F6" w:rsidR="001F65AE" w:rsidRDefault="001F65AE" w:rsidP="00FC4A4F">
            <w:pPr>
              <w:tabs>
                <w:tab w:val="left" w:pos="1056"/>
              </w:tabs>
              <w:rPr>
                <w:rFonts w:cstheme="minorHAnsi"/>
                <w:sz w:val="24"/>
              </w:rPr>
            </w:pPr>
          </w:p>
          <w:p w14:paraId="72FA016A" w14:textId="7C15318C" w:rsidR="001F65AE" w:rsidRDefault="001F65AE" w:rsidP="00FC4A4F">
            <w:pPr>
              <w:tabs>
                <w:tab w:val="left" w:pos="1056"/>
              </w:tabs>
              <w:rPr>
                <w:rFonts w:cstheme="minorHAnsi"/>
                <w:sz w:val="24"/>
              </w:rPr>
            </w:pPr>
          </w:p>
          <w:p w14:paraId="541AB361" w14:textId="1F608341" w:rsidR="001F65AE" w:rsidRDefault="001F65AE" w:rsidP="00FC4A4F">
            <w:pPr>
              <w:tabs>
                <w:tab w:val="left" w:pos="1056"/>
              </w:tabs>
              <w:rPr>
                <w:rFonts w:cstheme="minorHAnsi"/>
                <w:sz w:val="24"/>
              </w:rPr>
            </w:pPr>
          </w:p>
          <w:p w14:paraId="5498277C" w14:textId="6C2F95D6" w:rsidR="001F65AE" w:rsidRDefault="001F65AE" w:rsidP="00FC4A4F">
            <w:pPr>
              <w:tabs>
                <w:tab w:val="left" w:pos="1056"/>
              </w:tabs>
              <w:rPr>
                <w:rFonts w:cstheme="minorHAnsi"/>
                <w:sz w:val="24"/>
              </w:rPr>
            </w:pPr>
          </w:p>
          <w:p w14:paraId="7894321E" w14:textId="6853A102" w:rsidR="001F65AE" w:rsidRDefault="001F65AE" w:rsidP="00FC4A4F">
            <w:pPr>
              <w:tabs>
                <w:tab w:val="left" w:pos="1056"/>
              </w:tabs>
              <w:rPr>
                <w:rFonts w:cstheme="minorHAnsi"/>
                <w:sz w:val="24"/>
              </w:rPr>
            </w:pPr>
          </w:p>
          <w:p w14:paraId="6B54AA28" w14:textId="2A10B7F8" w:rsidR="001F65AE" w:rsidRDefault="001F65AE" w:rsidP="00FC4A4F">
            <w:pPr>
              <w:tabs>
                <w:tab w:val="left" w:pos="1056"/>
              </w:tabs>
              <w:rPr>
                <w:rFonts w:cstheme="minorHAnsi"/>
                <w:sz w:val="24"/>
              </w:rPr>
            </w:pPr>
          </w:p>
          <w:p w14:paraId="5E6E6D40" w14:textId="4D620704" w:rsidR="001F65AE" w:rsidRDefault="001F65AE" w:rsidP="00FC4A4F">
            <w:pPr>
              <w:tabs>
                <w:tab w:val="left" w:pos="1056"/>
              </w:tabs>
              <w:rPr>
                <w:rFonts w:cstheme="minorHAnsi"/>
                <w:sz w:val="24"/>
              </w:rPr>
            </w:pPr>
          </w:p>
          <w:p w14:paraId="44B40B54" w14:textId="4A237E6A" w:rsidR="001F65AE" w:rsidRDefault="001F65AE" w:rsidP="00FC4A4F">
            <w:pPr>
              <w:tabs>
                <w:tab w:val="left" w:pos="1056"/>
              </w:tabs>
              <w:rPr>
                <w:rFonts w:cstheme="minorHAnsi"/>
                <w:sz w:val="24"/>
              </w:rPr>
            </w:pPr>
          </w:p>
          <w:p w14:paraId="4EB58DBC" w14:textId="260B4E59" w:rsidR="001F65AE" w:rsidRDefault="001F65AE" w:rsidP="00FC4A4F">
            <w:pPr>
              <w:tabs>
                <w:tab w:val="left" w:pos="1056"/>
              </w:tabs>
              <w:rPr>
                <w:rFonts w:cstheme="minorHAnsi"/>
                <w:sz w:val="24"/>
              </w:rPr>
            </w:pPr>
          </w:p>
          <w:p w14:paraId="1AC97923" w14:textId="3E38EE29" w:rsidR="001F65AE" w:rsidRDefault="001F65AE" w:rsidP="00FC4A4F">
            <w:pPr>
              <w:tabs>
                <w:tab w:val="left" w:pos="1056"/>
              </w:tabs>
              <w:rPr>
                <w:rFonts w:cstheme="minorHAnsi"/>
                <w:sz w:val="24"/>
              </w:rPr>
            </w:pPr>
          </w:p>
          <w:p w14:paraId="29156872" w14:textId="3554B72E" w:rsidR="001F65AE" w:rsidRDefault="001F65AE" w:rsidP="00FC4A4F">
            <w:pPr>
              <w:tabs>
                <w:tab w:val="left" w:pos="1056"/>
              </w:tabs>
              <w:rPr>
                <w:rFonts w:cstheme="minorHAnsi"/>
                <w:sz w:val="24"/>
              </w:rPr>
            </w:pPr>
          </w:p>
          <w:p w14:paraId="0E042A6B" w14:textId="50DC0205" w:rsidR="001F65AE" w:rsidRDefault="001F65AE" w:rsidP="00FC4A4F">
            <w:pPr>
              <w:tabs>
                <w:tab w:val="left" w:pos="1056"/>
              </w:tabs>
              <w:rPr>
                <w:rFonts w:cstheme="minorHAnsi"/>
                <w:sz w:val="24"/>
              </w:rPr>
            </w:pPr>
          </w:p>
          <w:p w14:paraId="234647AB" w14:textId="5A383A65" w:rsidR="001F65AE" w:rsidRDefault="001F65AE" w:rsidP="00FC4A4F">
            <w:pPr>
              <w:tabs>
                <w:tab w:val="left" w:pos="1056"/>
              </w:tabs>
              <w:rPr>
                <w:rFonts w:cstheme="minorHAnsi"/>
                <w:sz w:val="24"/>
              </w:rPr>
            </w:pPr>
          </w:p>
          <w:p w14:paraId="3A251546" w14:textId="3BADFD70" w:rsidR="001F65AE" w:rsidRDefault="001F65AE" w:rsidP="00FC4A4F">
            <w:pPr>
              <w:tabs>
                <w:tab w:val="left" w:pos="1056"/>
              </w:tabs>
              <w:rPr>
                <w:rFonts w:cstheme="minorHAnsi"/>
                <w:sz w:val="24"/>
              </w:rPr>
            </w:pPr>
          </w:p>
          <w:p w14:paraId="1CE097D1" w14:textId="6F2CF681" w:rsidR="001F65AE" w:rsidRDefault="001F65AE" w:rsidP="00FC4A4F">
            <w:pPr>
              <w:tabs>
                <w:tab w:val="left" w:pos="1056"/>
              </w:tabs>
              <w:rPr>
                <w:rFonts w:cstheme="minorHAnsi"/>
                <w:sz w:val="24"/>
              </w:rPr>
            </w:pPr>
          </w:p>
          <w:p w14:paraId="2AF99AF1" w14:textId="44B9CE91" w:rsidR="001F65AE" w:rsidRDefault="001F65AE" w:rsidP="00FC4A4F">
            <w:pPr>
              <w:tabs>
                <w:tab w:val="left" w:pos="1056"/>
              </w:tabs>
              <w:rPr>
                <w:rFonts w:cstheme="minorHAnsi"/>
                <w:sz w:val="24"/>
              </w:rPr>
            </w:pPr>
          </w:p>
          <w:p w14:paraId="2736614D" w14:textId="6C3F8B88" w:rsidR="001F65AE" w:rsidRDefault="001F65AE" w:rsidP="00FC4A4F">
            <w:pPr>
              <w:tabs>
                <w:tab w:val="left" w:pos="1056"/>
              </w:tabs>
              <w:rPr>
                <w:rFonts w:cstheme="minorHAnsi"/>
                <w:sz w:val="24"/>
              </w:rPr>
            </w:pPr>
          </w:p>
          <w:p w14:paraId="5CD8C1F6" w14:textId="0295E764" w:rsidR="001F65AE" w:rsidRDefault="001F65AE" w:rsidP="00FC4A4F">
            <w:pPr>
              <w:tabs>
                <w:tab w:val="left" w:pos="1056"/>
              </w:tabs>
              <w:rPr>
                <w:rFonts w:cstheme="minorHAnsi"/>
                <w:sz w:val="24"/>
              </w:rPr>
            </w:pPr>
          </w:p>
          <w:p w14:paraId="4BDAA5D1" w14:textId="1E182F80" w:rsidR="001F65AE" w:rsidRDefault="001F65AE" w:rsidP="00FC4A4F">
            <w:pPr>
              <w:tabs>
                <w:tab w:val="left" w:pos="1056"/>
              </w:tabs>
              <w:rPr>
                <w:rFonts w:cstheme="minorHAnsi"/>
                <w:sz w:val="24"/>
              </w:rPr>
            </w:pPr>
          </w:p>
          <w:p w14:paraId="20E3138C" w14:textId="4271B7BA" w:rsidR="001F65AE" w:rsidRDefault="001F65AE" w:rsidP="00FC4A4F">
            <w:pPr>
              <w:tabs>
                <w:tab w:val="left" w:pos="1056"/>
              </w:tabs>
              <w:rPr>
                <w:rFonts w:cstheme="minorHAnsi"/>
                <w:sz w:val="24"/>
              </w:rPr>
            </w:pPr>
          </w:p>
          <w:p w14:paraId="1FA23A8E" w14:textId="2DAD2737" w:rsidR="001F65AE" w:rsidRDefault="001F65AE" w:rsidP="00FC4A4F">
            <w:pPr>
              <w:tabs>
                <w:tab w:val="left" w:pos="1056"/>
              </w:tabs>
              <w:rPr>
                <w:rFonts w:cstheme="minorHAnsi"/>
                <w:sz w:val="24"/>
              </w:rPr>
            </w:pPr>
          </w:p>
          <w:p w14:paraId="66C62359" w14:textId="5A46FA47" w:rsidR="001F65AE" w:rsidRDefault="001F65AE" w:rsidP="00FC4A4F">
            <w:pPr>
              <w:tabs>
                <w:tab w:val="left" w:pos="1056"/>
              </w:tabs>
              <w:rPr>
                <w:rFonts w:cstheme="minorHAnsi"/>
                <w:sz w:val="24"/>
              </w:rPr>
            </w:pPr>
          </w:p>
          <w:p w14:paraId="6FFC53AD" w14:textId="3E23048A" w:rsidR="001F65AE" w:rsidRDefault="001F65AE" w:rsidP="00FC4A4F">
            <w:pPr>
              <w:tabs>
                <w:tab w:val="left" w:pos="1056"/>
              </w:tabs>
              <w:rPr>
                <w:rFonts w:cstheme="minorHAnsi"/>
                <w:sz w:val="24"/>
              </w:rPr>
            </w:pPr>
          </w:p>
          <w:p w14:paraId="6072032A" w14:textId="10F044B7" w:rsidR="001F65AE" w:rsidRDefault="001F65AE" w:rsidP="00FC4A4F">
            <w:pPr>
              <w:tabs>
                <w:tab w:val="left" w:pos="1056"/>
              </w:tabs>
              <w:rPr>
                <w:rFonts w:cstheme="minorHAnsi"/>
                <w:sz w:val="24"/>
              </w:rPr>
            </w:pPr>
          </w:p>
          <w:p w14:paraId="6C88EDE1" w14:textId="5C1AC2ED" w:rsidR="001F65AE" w:rsidRDefault="001F65AE" w:rsidP="00FC4A4F">
            <w:pPr>
              <w:tabs>
                <w:tab w:val="left" w:pos="1056"/>
              </w:tabs>
              <w:rPr>
                <w:rFonts w:cstheme="minorHAnsi"/>
                <w:sz w:val="24"/>
              </w:rPr>
            </w:pPr>
          </w:p>
          <w:p w14:paraId="09B4F769" w14:textId="7E842D8A" w:rsidR="001F65AE" w:rsidRDefault="001F65AE" w:rsidP="00FC4A4F">
            <w:pPr>
              <w:tabs>
                <w:tab w:val="left" w:pos="1056"/>
              </w:tabs>
              <w:rPr>
                <w:rFonts w:cstheme="minorHAnsi"/>
                <w:sz w:val="24"/>
              </w:rPr>
            </w:pPr>
          </w:p>
          <w:p w14:paraId="2FD40264" w14:textId="736C8886" w:rsidR="001F65AE" w:rsidRDefault="001F65AE" w:rsidP="00FC4A4F">
            <w:pPr>
              <w:tabs>
                <w:tab w:val="left" w:pos="1056"/>
              </w:tabs>
              <w:rPr>
                <w:rFonts w:cstheme="minorHAnsi"/>
                <w:sz w:val="24"/>
              </w:rPr>
            </w:pPr>
          </w:p>
          <w:p w14:paraId="25BE607C" w14:textId="13884CCA" w:rsidR="001F65AE" w:rsidRDefault="001F65AE" w:rsidP="00FC4A4F">
            <w:pPr>
              <w:tabs>
                <w:tab w:val="left" w:pos="1056"/>
              </w:tabs>
              <w:rPr>
                <w:rFonts w:cstheme="minorHAnsi"/>
                <w:sz w:val="24"/>
              </w:rPr>
            </w:pPr>
          </w:p>
          <w:p w14:paraId="6EF6AFC1" w14:textId="08C17F2B" w:rsidR="001F65AE" w:rsidRDefault="001F65AE" w:rsidP="00FC4A4F">
            <w:pPr>
              <w:tabs>
                <w:tab w:val="left" w:pos="1056"/>
              </w:tabs>
              <w:rPr>
                <w:rFonts w:cstheme="minorHAnsi"/>
                <w:sz w:val="24"/>
              </w:rPr>
            </w:pPr>
          </w:p>
          <w:p w14:paraId="0238586F" w14:textId="46A55C90" w:rsidR="001F65AE" w:rsidRDefault="001F65AE" w:rsidP="00FC4A4F">
            <w:pPr>
              <w:tabs>
                <w:tab w:val="left" w:pos="1056"/>
              </w:tabs>
              <w:rPr>
                <w:rFonts w:cstheme="minorHAnsi"/>
                <w:sz w:val="24"/>
              </w:rPr>
            </w:pPr>
          </w:p>
          <w:p w14:paraId="50DCC9AB" w14:textId="41318F4B" w:rsidR="001F65AE" w:rsidRDefault="001F65AE" w:rsidP="00FC4A4F">
            <w:pPr>
              <w:tabs>
                <w:tab w:val="left" w:pos="1056"/>
              </w:tabs>
              <w:rPr>
                <w:rFonts w:cstheme="minorHAnsi"/>
                <w:sz w:val="24"/>
              </w:rPr>
            </w:pPr>
          </w:p>
          <w:p w14:paraId="255318D9" w14:textId="7FED062F" w:rsidR="001F65AE" w:rsidRDefault="001F65AE" w:rsidP="00FC4A4F">
            <w:pPr>
              <w:tabs>
                <w:tab w:val="left" w:pos="1056"/>
              </w:tabs>
              <w:rPr>
                <w:rFonts w:cstheme="minorHAnsi"/>
                <w:sz w:val="24"/>
              </w:rPr>
            </w:pPr>
          </w:p>
          <w:p w14:paraId="4313329C" w14:textId="52895620" w:rsidR="001F65AE" w:rsidRDefault="001F65AE" w:rsidP="00FC4A4F">
            <w:pPr>
              <w:tabs>
                <w:tab w:val="left" w:pos="1056"/>
              </w:tabs>
              <w:rPr>
                <w:rFonts w:cstheme="minorHAnsi"/>
                <w:sz w:val="24"/>
              </w:rPr>
            </w:pPr>
          </w:p>
          <w:p w14:paraId="79B9E017" w14:textId="6AD6C3B8" w:rsidR="001F65AE" w:rsidRDefault="001F65AE" w:rsidP="00FC4A4F">
            <w:pPr>
              <w:tabs>
                <w:tab w:val="left" w:pos="1056"/>
              </w:tabs>
              <w:rPr>
                <w:rFonts w:cstheme="minorHAnsi"/>
                <w:sz w:val="24"/>
              </w:rPr>
            </w:pPr>
          </w:p>
          <w:p w14:paraId="4C1F634D" w14:textId="6B316BBE" w:rsidR="001F65AE" w:rsidRDefault="001F65AE" w:rsidP="00FC4A4F">
            <w:pPr>
              <w:tabs>
                <w:tab w:val="left" w:pos="1056"/>
              </w:tabs>
              <w:rPr>
                <w:rFonts w:cstheme="minorHAnsi"/>
                <w:sz w:val="24"/>
              </w:rPr>
            </w:pPr>
          </w:p>
          <w:p w14:paraId="61FF5201" w14:textId="1AF9E57B" w:rsidR="001F65AE" w:rsidRDefault="001F65AE" w:rsidP="00FC4A4F">
            <w:pPr>
              <w:tabs>
                <w:tab w:val="left" w:pos="1056"/>
              </w:tabs>
              <w:rPr>
                <w:rFonts w:cstheme="minorHAnsi"/>
                <w:sz w:val="24"/>
              </w:rPr>
            </w:pPr>
          </w:p>
          <w:p w14:paraId="7FE54F7C" w14:textId="1B2743E8" w:rsidR="001F65AE" w:rsidRDefault="001F65AE" w:rsidP="00FC4A4F">
            <w:pPr>
              <w:tabs>
                <w:tab w:val="left" w:pos="1056"/>
              </w:tabs>
              <w:rPr>
                <w:rFonts w:cstheme="minorHAnsi"/>
                <w:sz w:val="24"/>
              </w:rPr>
            </w:pPr>
          </w:p>
          <w:p w14:paraId="4C64D87F" w14:textId="53D26956" w:rsidR="001F65AE" w:rsidRDefault="001F65AE" w:rsidP="00FC4A4F">
            <w:pPr>
              <w:tabs>
                <w:tab w:val="left" w:pos="1056"/>
              </w:tabs>
              <w:rPr>
                <w:rFonts w:cstheme="minorHAnsi"/>
                <w:sz w:val="24"/>
              </w:rPr>
            </w:pPr>
          </w:p>
          <w:p w14:paraId="4A1FE2FB" w14:textId="44538FC0" w:rsidR="001F65AE" w:rsidRDefault="001F65AE" w:rsidP="00FC4A4F">
            <w:pPr>
              <w:tabs>
                <w:tab w:val="left" w:pos="1056"/>
              </w:tabs>
              <w:rPr>
                <w:rFonts w:cstheme="minorHAnsi"/>
                <w:sz w:val="24"/>
              </w:rPr>
            </w:pPr>
          </w:p>
          <w:p w14:paraId="54BE870D" w14:textId="2C4FD072" w:rsidR="001F65AE" w:rsidRDefault="001F65AE" w:rsidP="00FC4A4F">
            <w:pPr>
              <w:tabs>
                <w:tab w:val="left" w:pos="1056"/>
              </w:tabs>
              <w:rPr>
                <w:rFonts w:cstheme="minorHAnsi"/>
                <w:sz w:val="24"/>
              </w:rPr>
            </w:pPr>
          </w:p>
          <w:p w14:paraId="0CFC6D46" w14:textId="4AF8D153" w:rsidR="001F65AE" w:rsidRDefault="001F65AE" w:rsidP="00FC4A4F">
            <w:pPr>
              <w:tabs>
                <w:tab w:val="left" w:pos="1056"/>
              </w:tabs>
              <w:rPr>
                <w:rFonts w:cstheme="minorHAnsi"/>
                <w:sz w:val="24"/>
              </w:rPr>
            </w:pPr>
          </w:p>
          <w:p w14:paraId="46832E26" w14:textId="318E4F35" w:rsidR="001F65AE" w:rsidRDefault="001F65AE" w:rsidP="00FC4A4F">
            <w:pPr>
              <w:tabs>
                <w:tab w:val="left" w:pos="1056"/>
              </w:tabs>
              <w:rPr>
                <w:rFonts w:cstheme="minorHAnsi"/>
                <w:sz w:val="24"/>
              </w:rPr>
            </w:pPr>
          </w:p>
          <w:p w14:paraId="3B817135" w14:textId="6FE0C6A2" w:rsidR="001F65AE" w:rsidRDefault="001F65AE" w:rsidP="00FC4A4F">
            <w:pPr>
              <w:tabs>
                <w:tab w:val="left" w:pos="1056"/>
              </w:tabs>
              <w:rPr>
                <w:rFonts w:cstheme="minorHAnsi"/>
                <w:sz w:val="24"/>
              </w:rPr>
            </w:pPr>
          </w:p>
          <w:p w14:paraId="1D312087" w14:textId="00B98F46" w:rsidR="001F65AE" w:rsidRDefault="001F65AE" w:rsidP="00FC4A4F">
            <w:pPr>
              <w:tabs>
                <w:tab w:val="left" w:pos="1056"/>
              </w:tabs>
              <w:rPr>
                <w:rFonts w:cstheme="minorHAnsi"/>
                <w:sz w:val="24"/>
              </w:rPr>
            </w:pPr>
          </w:p>
          <w:p w14:paraId="69BA14B1" w14:textId="22B8C736" w:rsidR="001F65AE" w:rsidRDefault="001F65AE" w:rsidP="00FC4A4F">
            <w:pPr>
              <w:tabs>
                <w:tab w:val="left" w:pos="1056"/>
              </w:tabs>
              <w:rPr>
                <w:rFonts w:cstheme="minorHAnsi"/>
                <w:sz w:val="24"/>
              </w:rPr>
            </w:pPr>
          </w:p>
          <w:p w14:paraId="25BF19B1" w14:textId="2F49622F" w:rsidR="001F65AE" w:rsidRDefault="001F65AE" w:rsidP="00FC4A4F">
            <w:pPr>
              <w:tabs>
                <w:tab w:val="left" w:pos="1056"/>
              </w:tabs>
              <w:rPr>
                <w:rFonts w:cstheme="minorHAnsi"/>
                <w:sz w:val="24"/>
              </w:rPr>
            </w:pPr>
          </w:p>
          <w:p w14:paraId="2D487879" w14:textId="504273CD" w:rsidR="001F65AE" w:rsidRDefault="001F65AE" w:rsidP="00FC4A4F">
            <w:pPr>
              <w:tabs>
                <w:tab w:val="left" w:pos="1056"/>
              </w:tabs>
              <w:rPr>
                <w:rFonts w:cstheme="minorHAnsi"/>
                <w:sz w:val="24"/>
              </w:rPr>
            </w:pPr>
          </w:p>
          <w:p w14:paraId="20616201" w14:textId="52F994BB" w:rsidR="001F65AE" w:rsidRDefault="001F65AE" w:rsidP="00FC4A4F">
            <w:pPr>
              <w:tabs>
                <w:tab w:val="left" w:pos="1056"/>
              </w:tabs>
              <w:rPr>
                <w:rFonts w:cstheme="minorHAnsi"/>
                <w:sz w:val="24"/>
              </w:rPr>
            </w:pPr>
          </w:p>
          <w:p w14:paraId="4BCBB801" w14:textId="615ED1AF" w:rsidR="001F65AE" w:rsidRDefault="001F65AE" w:rsidP="00FC4A4F">
            <w:pPr>
              <w:tabs>
                <w:tab w:val="left" w:pos="1056"/>
              </w:tabs>
              <w:rPr>
                <w:rFonts w:cstheme="minorHAnsi"/>
                <w:sz w:val="24"/>
              </w:rPr>
            </w:pPr>
          </w:p>
          <w:p w14:paraId="0D9EFFD1" w14:textId="27C8B537" w:rsidR="001F65AE" w:rsidRDefault="001F65AE" w:rsidP="00FC4A4F">
            <w:pPr>
              <w:tabs>
                <w:tab w:val="left" w:pos="1056"/>
              </w:tabs>
              <w:rPr>
                <w:rFonts w:cstheme="minorHAnsi"/>
                <w:sz w:val="24"/>
              </w:rPr>
            </w:pPr>
          </w:p>
          <w:p w14:paraId="59DCD2F9" w14:textId="07968C0D" w:rsidR="001F65AE" w:rsidRDefault="001F65AE" w:rsidP="00FC4A4F">
            <w:pPr>
              <w:tabs>
                <w:tab w:val="left" w:pos="1056"/>
              </w:tabs>
              <w:rPr>
                <w:rFonts w:cstheme="minorHAnsi"/>
                <w:sz w:val="24"/>
              </w:rPr>
            </w:pPr>
          </w:p>
          <w:p w14:paraId="35879049" w14:textId="2CB717E3" w:rsidR="001F65AE" w:rsidRDefault="001F65AE" w:rsidP="00FC4A4F">
            <w:pPr>
              <w:tabs>
                <w:tab w:val="left" w:pos="1056"/>
              </w:tabs>
              <w:rPr>
                <w:rFonts w:cstheme="minorHAnsi"/>
                <w:sz w:val="24"/>
              </w:rPr>
            </w:pPr>
          </w:p>
          <w:p w14:paraId="071C315E" w14:textId="5F9E84B7" w:rsidR="001F65AE" w:rsidRDefault="001F65AE" w:rsidP="00FC4A4F">
            <w:pPr>
              <w:tabs>
                <w:tab w:val="left" w:pos="1056"/>
              </w:tabs>
              <w:rPr>
                <w:rFonts w:cstheme="minorHAnsi"/>
                <w:sz w:val="24"/>
              </w:rPr>
            </w:pPr>
          </w:p>
          <w:p w14:paraId="5F5648B4" w14:textId="0C3014A2" w:rsidR="001F65AE" w:rsidRDefault="001F65AE" w:rsidP="00FC4A4F">
            <w:pPr>
              <w:tabs>
                <w:tab w:val="left" w:pos="1056"/>
              </w:tabs>
              <w:rPr>
                <w:rFonts w:cstheme="minorHAnsi"/>
                <w:sz w:val="24"/>
              </w:rPr>
            </w:pPr>
          </w:p>
          <w:p w14:paraId="2B944C44" w14:textId="733E9621" w:rsidR="001F65AE" w:rsidRDefault="001F65AE" w:rsidP="00FC4A4F">
            <w:pPr>
              <w:tabs>
                <w:tab w:val="left" w:pos="1056"/>
              </w:tabs>
              <w:rPr>
                <w:rFonts w:cstheme="minorHAnsi"/>
                <w:sz w:val="24"/>
              </w:rPr>
            </w:pPr>
          </w:p>
          <w:p w14:paraId="4312707E" w14:textId="35725908" w:rsidR="001F65AE" w:rsidRDefault="001F65AE" w:rsidP="00FC4A4F">
            <w:pPr>
              <w:tabs>
                <w:tab w:val="left" w:pos="1056"/>
              </w:tabs>
              <w:rPr>
                <w:rFonts w:cstheme="minorHAnsi"/>
                <w:sz w:val="24"/>
              </w:rPr>
            </w:pPr>
          </w:p>
          <w:p w14:paraId="7ECE57C7" w14:textId="4D0A5F42" w:rsidR="001F65AE" w:rsidRDefault="001F65AE" w:rsidP="00FC4A4F">
            <w:pPr>
              <w:tabs>
                <w:tab w:val="left" w:pos="1056"/>
              </w:tabs>
              <w:rPr>
                <w:rFonts w:cstheme="minorHAnsi"/>
                <w:sz w:val="24"/>
              </w:rPr>
            </w:pPr>
          </w:p>
          <w:p w14:paraId="21F54B75" w14:textId="5A5C913B" w:rsidR="001F65AE" w:rsidRDefault="001F65AE" w:rsidP="00FC4A4F">
            <w:pPr>
              <w:tabs>
                <w:tab w:val="left" w:pos="1056"/>
              </w:tabs>
              <w:rPr>
                <w:rFonts w:cstheme="minorHAnsi"/>
                <w:sz w:val="24"/>
              </w:rPr>
            </w:pPr>
          </w:p>
          <w:p w14:paraId="2C3C7A72" w14:textId="2732447A" w:rsidR="001F65AE" w:rsidRDefault="001F65AE" w:rsidP="00FC4A4F">
            <w:pPr>
              <w:tabs>
                <w:tab w:val="left" w:pos="1056"/>
              </w:tabs>
              <w:rPr>
                <w:rFonts w:cstheme="minorHAnsi"/>
                <w:sz w:val="24"/>
              </w:rPr>
            </w:pPr>
          </w:p>
          <w:p w14:paraId="4E79C6B9" w14:textId="30C98F35" w:rsidR="001F65AE" w:rsidRDefault="001F65AE" w:rsidP="00FC4A4F">
            <w:pPr>
              <w:tabs>
                <w:tab w:val="left" w:pos="1056"/>
              </w:tabs>
              <w:rPr>
                <w:rFonts w:cstheme="minorHAnsi"/>
                <w:sz w:val="24"/>
              </w:rPr>
            </w:pPr>
          </w:p>
          <w:p w14:paraId="3F87C297" w14:textId="5640E8A1" w:rsidR="001F65AE" w:rsidRDefault="001F65AE" w:rsidP="00FC4A4F">
            <w:pPr>
              <w:tabs>
                <w:tab w:val="left" w:pos="1056"/>
              </w:tabs>
              <w:rPr>
                <w:rFonts w:cstheme="minorHAnsi"/>
                <w:sz w:val="24"/>
              </w:rPr>
            </w:pPr>
          </w:p>
          <w:p w14:paraId="13295729" w14:textId="34017E3C" w:rsidR="001F65AE" w:rsidRDefault="001F65AE" w:rsidP="00FC4A4F">
            <w:pPr>
              <w:tabs>
                <w:tab w:val="left" w:pos="1056"/>
              </w:tabs>
              <w:rPr>
                <w:rFonts w:cstheme="minorHAnsi"/>
                <w:sz w:val="24"/>
              </w:rPr>
            </w:pPr>
          </w:p>
          <w:p w14:paraId="3854A26F" w14:textId="21E83F9D" w:rsidR="001F65AE" w:rsidRDefault="001F65AE" w:rsidP="00FC4A4F">
            <w:pPr>
              <w:tabs>
                <w:tab w:val="left" w:pos="1056"/>
              </w:tabs>
              <w:rPr>
                <w:rFonts w:cstheme="minorHAnsi"/>
                <w:sz w:val="24"/>
              </w:rPr>
            </w:pPr>
          </w:p>
          <w:p w14:paraId="65DD21DB" w14:textId="6F68B4C2" w:rsidR="001F65AE" w:rsidRDefault="001F65AE" w:rsidP="00FC4A4F">
            <w:pPr>
              <w:tabs>
                <w:tab w:val="left" w:pos="1056"/>
              </w:tabs>
              <w:rPr>
                <w:rFonts w:cstheme="minorHAnsi"/>
                <w:sz w:val="24"/>
              </w:rPr>
            </w:pPr>
          </w:p>
          <w:p w14:paraId="1EEB6D64" w14:textId="48D052FE" w:rsidR="001F65AE" w:rsidRDefault="001F65AE" w:rsidP="00FC4A4F">
            <w:pPr>
              <w:tabs>
                <w:tab w:val="left" w:pos="1056"/>
              </w:tabs>
              <w:rPr>
                <w:rFonts w:cstheme="minorHAnsi"/>
                <w:sz w:val="24"/>
              </w:rPr>
            </w:pPr>
          </w:p>
          <w:p w14:paraId="7B0CC6EB" w14:textId="34380DBF" w:rsidR="001F65AE" w:rsidRDefault="001F65AE" w:rsidP="00FC4A4F">
            <w:pPr>
              <w:tabs>
                <w:tab w:val="left" w:pos="1056"/>
              </w:tabs>
              <w:rPr>
                <w:rFonts w:cstheme="minorHAnsi"/>
                <w:sz w:val="24"/>
              </w:rPr>
            </w:pPr>
          </w:p>
          <w:p w14:paraId="65743346" w14:textId="77777777" w:rsidR="001F65AE" w:rsidRDefault="001F65AE" w:rsidP="00FC4A4F">
            <w:pPr>
              <w:tabs>
                <w:tab w:val="left" w:pos="1056"/>
              </w:tabs>
              <w:rPr>
                <w:rFonts w:cstheme="minorHAnsi"/>
                <w:sz w:val="24"/>
              </w:rPr>
            </w:pPr>
          </w:p>
          <w:p w14:paraId="1A03D4C8" w14:textId="77777777" w:rsidR="00BA3DDC" w:rsidRDefault="00BA3DDC" w:rsidP="00FC4A4F">
            <w:pPr>
              <w:tabs>
                <w:tab w:val="left" w:pos="1056"/>
              </w:tabs>
              <w:rPr>
                <w:rFonts w:cstheme="minorHAnsi"/>
                <w:sz w:val="24"/>
              </w:rPr>
            </w:pPr>
          </w:p>
          <w:p w14:paraId="66471C03" w14:textId="4C70AF59" w:rsidR="00FC4A4F" w:rsidRPr="00FC4A4F" w:rsidRDefault="00FC4A4F" w:rsidP="00FC4A4F">
            <w:pPr>
              <w:tabs>
                <w:tab w:val="left" w:pos="1056"/>
              </w:tabs>
              <w:rPr>
                <w:rFonts w:cstheme="minorHAnsi"/>
                <w:sz w:val="24"/>
              </w:rPr>
            </w:pPr>
            <w:r w:rsidRPr="00FC4A4F">
              <w:rPr>
                <w:rFonts w:cstheme="minorHAnsi"/>
                <w:sz w:val="24"/>
              </w:rPr>
              <w:t>h.</w:t>
            </w:r>
            <w:r>
              <w:rPr>
                <w:rFonts w:cstheme="minorHAnsi"/>
                <w:sz w:val="24"/>
              </w:rPr>
              <w:t xml:space="preserve"> </w:t>
            </w:r>
            <w:r w:rsidRPr="00FC4A4F">
              <w:rPr>
                <w:rFonts w:cstheme="minorHAnsi"/>
                <w:sz w:val="24"/>
              </w:rPr>
              <w:t>Que se base en rendimientos reales, ajustados por la inflación, de acuerdo con el Índice de Precios al Consumidor de Costa Rica, utilizando la expectativa de inflación según encuestas (publicada por el Banco Central de Costa Rica) para proyecciones y la inflación observada para datos históricos.</w:t>
            </w:r>
          </w:p>
          <w:p w14:paraId="400F46F1" w14:textId="77777777" w:rsidR="00BA3DDC" w:rsidRDefault="00BA3DDC" w:rsidP="00FC4A4F">
            <w:pPr>
              <w:tabs>
                <w:tab w:val="left" w:pos="1056"/>
              </w:tabs>
              <w:rPr>
                <w:rFonts w:cstheme="minorHAnsi"/>
                <w:sz w:val="24"/>
              </w:rPr>
            </w:pPr>
          </w:p>
          <w:p w14:paraId="0AAEFC5C" w14:textId="77777777" w:rsidR="00BA3DDC" w:rsidRDefault="00BA3DDC" w:rsidP="00FC4A4F">
            <w:pPr>
              <w:tabs>
                <w:tab w:val="left" w:pos="1056"/>
              </w:tabs>
              <w:rPr>
                <w:rFonts w:cstheme="minorHAnsi"/>
                <w:sz w:val="24"/>
              </w:rPr>
            </w:pPr>
          </w:p>
          <w:p w14:paraId="7BCB3886" w14:textId="77777777" w:rsidR="00BA3DDC" w:rsidRDefault="00BA3DDC" w:rsidP="00FC4A4F">
            <w:pPr>
              <w:tabs>
                <w:tab w:val="left" w:pos="1056"/>
              </w:tabs>
              <w:rPr>
                <w:rFonts w:cstheme="minorHAnsi"/>
                <w:sz w:val="24"/>
              </w:rPr>
            </w:pPr>
          </w:p>
          <w:p w14:paraId="5F09CEC4" w14:textId="77777777" w:rsidR="00BA3DDC" w:rsidRDefault="00BA3DDC" w:rsidP="00FC4A4F">
            <w:pPr>
              <w:tabs>
                <w:tab w:val="left" w:pos="1056"/>
              </w:tabs>
              <w:rPr>
                <w:rFonts w:cstheme="minorHAnsi"/>
                <w:sz w:val="24"/>
              </w:rPr>
            </w:pPr>
          </w:p>
          <w:p w14:paraId="4CA3BF28" w14:textId="77777777" w:rsidR="00BA3DDC" w:rsidRDefault="00BA3DDC" w:rsidP="00FC4A4F">
            <w:pPr>
              <w:tabs>
                <w:tab w:val="left" w:pos="1056"/>
              </w:tabs>
              <w:rPr>
                <w:rFonts w:cstheme="minorHAnsi"/>
                <w:sz w:val="24"/>
              </w:rPr>
            </w:pPr>
          </w:p>
          <w:p w14:paraId="510D00DC" w14:textId="77777777" w:rsidR="00BA3DDC" w:rsidRDefault="00BA3DDC" w:rsidP="00FC4A4F">
            <w:pPr>
              <w:tabs>
                <w:tab w:val="left" w:pos="1056"/>
              </w:tabs>
              <w:rPr>
                <w:rFonts w:cstheme="minorHAnsi"/>
                <w:sz w:val="24"/>
              </w:rPr>
            </w:pPr>
          </w:p>
          <w:p w14:paraId="06B338DE" w14:textId="77777777" w:rsidR="00BA3DDC" w:rsidRDefault="00BA3DDC" w:rsidP="00FC4A4F">
            <w:pPr>
              <w:tabs>
                <w:tab w:val="left" w:pos="1056"/>
              </w:tabs>
              <w:rPr>
                <w:rFonts w:cstheme="minorHAnsi"/>
                <w:sz w:val="24"/>
              </w:rPr>
            </w:pPr>
          </w:p>
          <w:p w14:paraId="25F1CC56" w14:textId="77777777" w:rsidR="00BA3DDC" w:rsidRDefault="00BA3DDC" w:rsidP="00FC4A4F">
            <w:pPr>
              <w:tabs>
                <w:tab w:val="left" w:pos="1056"/>
              </w:tabs>
              <w:rPr>
                <w:rFonts w:cstheme="minorHAnsi"/>
                <w:sz w:val="24"/>
              </w:rPr>
            </w:pPr>
          </w:p>
          <w:p w14:paraId="46999B90" w14:textId="77777777" w:rsidR="00BA3DDC" w:rsidRDefault="00BA3DDC" w:rsidP="00FC4A4F">
            <w:pPr>
              <w:tabs>
                <w:tab w:val="left" w:pos="1056"/>
              </w:tabs>
              <w:rPr>
                <w:rFonts w:cstheme="minorHAnsi"/>
                <w:sz w:val="24"/>
              </w:rPr>
            </w:pPr>
          </w:p>
          <w:p w14:paraId="0C03E916" w14:textId="77777777" w:rsidR="00BA3DDC" w:rsidRDefault="00BA3DDC" w:rsidP="00FC4A4F">
            <w:pPr>
              <w:tabs>
                <w:tab w:val="left" w:pos="1056"/>
              </w:tabs>
              <w:rPr>
                <w:rFonts w:cstheme="minorHAnsi"/>
                <w:sz w:val="24"/>
              </w:rPr>
            </w:pPr>
          </w:p>
          <w:p w14:paraId="7B8B827C" w14:textId="77777777" w:rsidR="00BA3DDC" w:rsidRDefault="00BA3DDC" w:rsidP="00FC4A4F">
            <w:pPr>
              <w:tabs>
                <w:tab w:val="left" w:pos="1056"/>
              </w:tabs>
              <w:rPr>
                <w:rFonts w:cstheme="minorHAnsi"/>
                <w:sz w:val="24"/>
              </w:rPr>
            </w:pPr>
          </w:p>
          <w:p w14:paraId="1FDDC248" w14:textId="77777777" w:rsidR="00BA3DDC" w:rsidRDefault="00BA3DDC" w:rsidP="00FC4A4F">
            <w:pPr>
              <w:tabs>
                <w:tab w:val="left" w:pos="1056"/>
              </w:tabs>
              <w:rPr>
                <w:rFonts w:cstheme="minorHAnsi"/>
                <w:sz w:val="24"/>
              </w:rPr>
            </w:pPr>
          </w:p>
          <w:p w14:paraId="6A61F5B8" w14:textId="77777777" w:rsidR="00BA3DDC" w:rsidRDefault="00BA3DDC" w:rsidP="00FC4A4F">
            <w:pPr>
              <w:tabs>
                <w:tab w:val="left" w:pos="1056"/>
              </w:tabs>
              <w:rPr>
                <w:rFonts w:cstheme="minorHAnsi"/>
                <w:sz w:val="24"/>
              </w:rPr>
            </w:pPr>
          </w:p>
          <w:p w14:paraId="21574E52" w14:textId="77777777" w:rsidR="00BA3DDC" w:rsidRDefault="00BA3DDC" w:rsidP="00FC4A4F">
            <w:pPr>
              <w:tabs>
                <w:tab w:val="left" w:pos="1056"/>
              </w:tabs>
              <w:rPr>
                <w:rFonts w:cstheme="minorHAnsi"/>
                <w:sz w:val="24"/>
              </w:rPr>
            </w:pPr>
          </w:p>
          <w:p w14:paraId="7DF7BC91" w14:textId="77777777" w:rsidR="00BA3DDC" w:rsidRDefault="00BA3DDC" w:rsidP="00FC4A4F">
            <w:pPr>
              <w:tabs>
                <w:tab w:val="left" w:pos="1056"/>
              </w:tabs>
              <w:rPr>
                <w:rFonts w:cstheme="minorHAnsi"/>
                <w:sz w:val="24"/>
              </w:rPr>
            </w:pPr>
          </w:p>
          <w:p w14:paraId="31BF0001" w14:textId="77777777" w:rsidR="00BA3DDC" w:rsidRDefault="00BA3DDC" w:rsidP="00FC4A4F">
            <w:pPr>
              <w:tabs>
                <w:tab w:val="left" w:pos="1056"/>
              </w:tabs>
              <w:rPr>
                <w:rFonts w:cstheme="minorHAnsi"/>
                <w:sz w:val="24"/>
              </w:rPr>
            </w:pPr>
          </w:p>
          <w:p w14:paraId="6C26DAB1" w14:textId="77777777" w:rsidR="00BA3DDC" w:rsidRDefault="00BA3DDC" w:rsidP="00FC4A4F">
            <w:pPr>
              <w:tabs>
                <w:tab w:val="left" w:pos="1056"/>
              </w:tabs>
              <w:rPr>
                <w:rFonts w:cstheme="minorHAnsi"/>
                <w:sz w:val="24"/>
              </w:rPr>
            </w:pPr>
          </w:p>
          <w:p w14:paraId="15ECDD60" w14:textId="77777777" w:rsidR="00BA3DDC" w:rsidRDefault="00BA3DDC" w:rsidP="00FC4A4F">
            <w:pPr>
              <w:tabs>
                <w:tab w:val="left" w:pos="1056"/>
              </w:tabs>
              <w:rPr>
                <w:rFonts w:cstheme="minorHAnsi"/>
                <w:sz w:val="24"/>
              </w:rPr>
            </w:pPr>
          </w:p>
          <w:p w14:paraId="72776FF1" w14:textId="77777777" w:rsidR="00BA3DDC" w:rsidRDefault="00BA3DDC" w:rsidP="00FC4A4F">
            <w:pPr>
              <w:tabs>
                <w:tab w:val="left" w:pos="1056"/>
              </w:tabs>
              <w:rPr>
                <w:rFonts w:cstheme="minorHAnsi"/>
                <w:sz w:val="24"/>
              </w:rPr>
            </w:pPr>
          </w:p>
          <w:p w14:paraId="22EBDA97" w14:textId="77777777" w:rsidR="00BA3DDC" w:rsidRDefault="00BA3DDC" w:rsidP="00FC4A4F">
            <w:pPr>
              <w:tabs>
                <w:tab w:val="left" w:pos="1056"/>
              </w:tabs>
              <w:rPr>
                <w:rFonts w:cstheme="minorHAnsi"/>
                <w:sz w:val="24"/>
              </w:rPr>
            </w:pPr>
          </w:p>
          <w:p w14:paraId="6A1F132A" w14:textId="77777777" w:rsidR="00BA3DDC" w:rsidRDefault="00BA3DDC" w:rsidP="00FC4A4F">
            <w:pPr>
              <w:tabs>
                <w:tab w:val="left" w:pos="1056"/>
              </w:tabs>
              <w:rPr>
                <w:rFonts w:cstheme="minorHAnsi"/>
                <w:sz w:val="24"/>
              </w:rPr>
            </w:pPr>
          </w:p>
          <w:p w14:paraId="3C768425" w14:textId="77777777" w:rsidR="00BA3DDC" w:rsidRDefault="00BA3DDC" w:rsidP="00FC4A4F">
            <w:pPr>
              <w:tabs>
                <w:tab w:val="left" w:pos="1056"/>
              </w:tabs>
              <w:rPr>
                <w:rFonts w:cstheme="minorHAnsi"/>
                <w:sz w:val="24"/>
              </w:rPr>
            </w:pPr>
          </w:p>
          <w:p w14:paraId="21C15FC2" w14:textId="77777777" w:rsidR="00BA3DDC" w:rsidRDefault="00BA3DDC" w:rsidP="00FC4A4F">
            <w:pPr>
              <w:tabs>
                <w:tab w:val="left" w:pos="1056"/>
              </w:tabs>
              <w:rPr>
                <w:rFonts w:cstheme="minorHAnsi"/>
                <w:sz w:val="24"/>
              </w:rPr>
            </w:pPr>
          </w:p>
          <w:p w14:paraId="563894C5" w14:textId="77777777" w:rsidR="00BA3DDC" w:rsidRDefault="00BA3DDC" w:rsidP="00FC4A4F">
            <w:pPr>
              <w:tabs>
                <w:tab w:val="left" w:pos="1056"/>
              </w:tabs>
              <w:rPr>
                <w:rFonts w:cstheme="minorHAnsi"/>
                <w:sz w:val="24"/>
              </w:rPr>
            </w:pPr>
          </w:p>
          <w:p w14:paraId="2A41FC50" w14:textId="77777777" w:rsidR="00BA3DDC" w:rsidRDefault="00BA3DDC" w:rsidP="00FC4A4F">
            <w:pPr>
              <w:tabs>
                <w:tab w:val="left" w:pos="1056"/>
              </w:tabs>
              <w:rPr>
                <w:rFonts w:cstheme="minorHAnsi"/>
                <w:sz w:val="24"/>
              </w:rPr>
            </w:pPr>
          </w:p>
          <w:p w14:paraId="09B1E22A" w14:textId="77777777" w:rsidR="00BA3DDC" w:rsidRDefault="00BA3DDC" w:rsidP="00FC4A4F">
            <w:pPr>
              <w:tabs>
                <w:tab w:val="left" w:pos="1056"/>
              </w:tabs>
              <w:rPr>
                <w:rFonts w:cstheme="minorHAnsi"/>
                <w:sz w:val="24"/>
              </w:rPr>
            </w:pPr>
          </w:p>
          <w:p w14:paraId="53921B96" w14:textId="77777777" w:rsidR="00BA3DDC" w:rsidRDefault="00BA3DDC" w:rsidP="00FC4A4F">
            <w:pPr>
              <w:tabs>
                <w:tab w:val="left" w:pos="1056"/>
              </w:tabs>
              <w:rPr>
                <w:rFonts w:cstheme="minorHAnsi"/>
                <w:sz w:val="24"/>
              </w:rPr>
            </w:pPr>
          </w:p>
          <w:p w14:paraId="567A80A3" w14:textId="77777777" w:rsidR="00BA3DDC" w:rsidRDefault="00BA3DDC" w:rsidP="00FC4A4F">
            <w:pPr>
              <w:tabs>
                <w:tab w:val="left" w:pos="1056"/>
              </w:tabs>
              <w:rPr>
                <w:rFonts w:cstheme="minorHAnsi"/>
                <w:sz w:val="24"/>
              </w:rPr>
            </w:pPr>
          </w:p>
          <w:p w14:paraId="56483BF7" w14:textId="77777777" w:rsidR="00BA3DDC" w:rsidRDefault="00BA3DDC" w:rsidP="00FC4A4F">
            <w:pPr>
              <w:tabs>
                <w:tab w:val="left" w:pos="1056"/>
              </w:tabs>
              <w:rPr>
                <w:rFonts w:cstheme="minorHAnsi"/>
                <w:sz w:val="24"/>
              </w:rPr>
            </w:pPr>
          </w:p>
          <w:p w14:paraId="7B280523" w14:textId="77777777" w:rsidR="00BA3DDC" w:rsidRDefault="00BA3DDC" w:rsidP="00FC4A4F">
            <w:pPr>
              <w:tabs>
                <w:tab w:val="left" w:pos="1056"/>
              </w:tabs>
              <w:rPr>
                <w:rFonts w:cstheme="minorHAnsi"/>
                <w:sz w:val="24"/>
              </w:rPr>
            </w:pPr>
          </w:p>
          <w:p w14:paraId="1F5AF989" w14:textId="77777777" w:rsidR="00BA3DDC" w:rsidRDefault="00BA3DDC" w:rsidP="00FC4A4F">
            <w:pPr>
              <w:tabs>
                <w:tab w:val="left" w:pos="1056"/>
              </w:tabs>
              <w:rPr>
                <w:rFonts w:cstheme="minorHAnsi"/>
                <w:sz w:val="24"/>
              </w:rPr>
            </w:pPr>
          </w:p>
          <w:p w14:paraId="744CD122" w14:textId="77777777" w:rsidR="00BA3DDC" w:rsidRDefault="00BA3DDC" w:rsidP="00FC4A4F">
            <w:pPr>
              <w:tabs>
                <w:tab w:val="left" w:pos="1056"/>
              </w:tabs>
              <w:rPr>
                <w:rFonts w:cstheme="minorHAnsi"/>
                <w:sz w:val="24"/>
              </w:rPr>
            </w:pPr>
          </w:p>
          <w:p w14:paraId="14C56573" w14:textId="77777777" w:rsidR="00BA3DDC" w:rsidRDefault="00BA3DDC" w:rsidP="00FC4A4F">
            <w:pPr>
              <w:tabs>
                <w:tab w:val="left" w:pos="1056"/>
              </w:tabs>
              <w:rPr>
                <w:rFonts w:cstheme="minorHAnsi"/>
                <w:sz w:val="24"/>
              </w:rPr>
            </w:pPr>
          </w:p>
          <w:p w14:paraId="4EDAAE4E" w14:textId="77777777" w:rsidR="00BA3DDC" w:rsidRDefault="00BA3DDC" w:rsidP="00FC4A4F">
            <w:pPr>
              <w:tabs>
                <w:tab w:val="left" w:pos="1056"/>
              </w:tabs>
              <w:rPr>
                <w:rFonts w:cstheme="minorHAnsi"/>
                <w:sz w:val="24"/>
              </w:rPr>
            </w:pPr>
          </w:p>
          <w:p w14:paraId="4911E872" w14:textId="77777777" w:rsidR="00BA3DDC" w:rsidRDefault="00BA3DDC" w:rsidP="00FC4A4F">
            <w:pPr>
              <w:tabs>
                <w:tab w:val="left" w:pos="1056"/>
              </w:tabs>
              <w:rPr>
                <w:rFonts w:cstheme="minorHAnsi"/>
                <w:sz w:val="24"/>
              </w:rPr>
            </w:pPr>
          </w:p>
          <w:p w14:paraId="16740287" w14:textId="77777777" w:rsidR="00BA3DDC" w:rsidRDefault="00BA3DDC" w:rsidP="00FC4A4F">
            <w:pPr>
              <w:tabs>
                <w:tab w:val="left" w:pos="1056"/>
              </w:tabs>
              <w:rPr>
                <w:rFonts w:cstheme="minorHAnsi"/>
                <w:sz w:val="24"/>
              </w:rPr>
            </w:pPr>
          </w:p>
          <w:p w14:paraId="2119E40A" w14:textId="77777777" w:rsidR="00BA3DDC" w:rsidRDefault="00BA3DDC" w:rsidP="00FC4A4F">
            <w:pPr>
              <w:tabs>
                <w:tab w:val="left" w:pos="1056"/>
              </w:tabs>
              <w:rPr>
                <w:rFonts w:cstheme="minorHAnsi"/>
                <w:sz w:val="24"/>
              </w:rPr>
            </w:pPr>
          </w:p>
          <w:p w14:paraId="422B8691" w14:textId="77777777" w:rsidR="00BA3DDC" w:rsidRDefault="00BA3DDC" w:rsidP="00FC4A4F">
            <w:pPr>
              <w:tabs>
                <w:tab w:val="left" w:pos="1056"/>
              </w:tabs>
              <w:rPr>
                <w:rFonts w:cstheme="minorHAnsi"/>
                <w:sz w:val="24"/>
              </w:rPr>
            </w:pPr>
          </w:p>
          <w:p w14:paraId="296F0BDE" w14:textId="77777777" w:rsidR="00BA3DDC" w:rsidRDefault="00BA3DDC" w:rsidP="00FC4A4F">
            <w:pPr>
              <w:tabs>
                <w:tab w:val="left" w:pos="1056"/>
              </w:tabs>
              <w:rPr>
                <w:rFonts w:cstheme="minorHAnsi"/>
                <w:sz w:val="24"/>
              </w:rPr>
            </w:pPr>
          </w:p>
          <w:p w14:paraId="09027459" w14:textId="77777777" w:rsidR="00BA3DDC" w:rsidRDefault="00BA3DDC" w:rsidP="00FC4A4F">
            <w:pPr>
              <w:tabs>
                <w:tab w:val="left" w:pos="1056"/>
              </w:tabs>
              <w:rPr>
                <w:rFonts w:cstheme="minorHAnsi"/>
                <w:sz w:val="24"/>
              </w:rPr>
            </w:pPr>
          </w:p>
          <w:p w14:paraId="40402798" w14:textId="77777777" w:rsidR="00BA3DDC" w:rsidRDefault="00BA3DDC" w:rsidP="00FC4A4F">
            <w:pPr>
              <w:tabs>
                <w:tab w:val="left" w:pos="1056"/>
              </w:tabs>
              <w:rPr>
                <w:rFonts w:cstheme="minorHAnsi"/>
                <w:sz w:val="24"/>
              </w:rPr>
            </w:pPr>
          </w:p>
          <w:p w14:paraId="29B6E59F" w14:textId="77777777" w:rsidR="00BA3DDC" w:rsidRDefault="00BA3DDC" w:rsidP="00FC4A4F">
            <w:pPr>
              <w:tabs>
                <w:tab w:val="left" w:pos="1056"/>
              </w:tabs>
              <w:rPr>
                <w:rFonts w:cstheme="minorHAnsi"/>
                <w:sz w:val="24"/>
              </w:rPr>
            </w:pPr>
          </w:p>
          <w:p w14:paraId="0A6B1BA8" w14:textId="77777777" w:rsidR="00BA3DDC" w:rsidRDefault="00BA3DDC" w:rsidP="00FC4A4F">
            <w:pPr>
              <w:tabs>
                <w:tab w:val="left" w:pos="1056"/>
              </w:tabs>
              <w:rPr>
                <w:rFonts w:cstheme="minorHAnsi"/>
                <w:sz w:val="24"/>
              </w:rPr>
            </w:pPr>
          </w:p>
          <w:p w14:paraId="7EF00B76" w14:textId="77777777" w:rsidR="00BA3DDC" w:rsidRDefault="00BA3DDC" w:rsidP="00FC4A4F">
            <w:pPr>
              <w:tabs>
                <w:tab w:val="left" w:pos="1056"/>
              </w:tabs>
              <w:rPr>
                <w:rFonts w:cstheme="minorHAnsi"/>
                <w:sz w:val="24"/>
              </w:rPr>
            </w:pPr>
          </w:p>
          <w:p w14:paraId="1ADDB941" w14:textId="77777777" w:rsidR="00BA3DDC" w:rsidRDefault="00BA3DDC" w:rsidP="00FC4A4F">
            <w:pPr>
              <w:tabs>
                <w:tab w:val="left" w:pos="1056"/>
              </w:tabs>
              <w:rPr>
                <w:rFonts w:cstheme="minorHAnsi"/>
                <w:sz w:val="24"/>
              </w:rPr>
            </w:pPr>
          </w:p>
          <w:p w14:paraId="19719D78" w14:textId="77777777" w:rsidR="00BA3DDC" w:rsidRDefault="00BA3DDC" w:rsidP="00FC4A4F">
            <w:pPr>
              <w:tabs>
                <w:tab w:val="left" w:pos="1056"/>
              </w:tabs>
              <w:rPr>
                <w:rFonts w:cstheme="minorHAnsi"/>
                <w:sz w:val="24"/>
              </w:rPr>
            </w:pPr>
          </w:p>
          <w:p w14:paraId="00C5424B" w14:textId="77777777" w:rsidR="00BA3DDC" w:rsidRDefault="00BA3DDC" w:rsidP="00FC4A4F">
            <w:pPr>
              <w:tabs>
                <w:tab w:val="left" w:pos="1056"/>
              </w:tabs>
              <w:rPr>
                <w:rFonts w:cstheme="minorHAnsi"/>
                <w:sz w:val="24"/>
              </w:rPr>
            </w:pPr>
          </w:p>
          <w:p w14:paraId="7B4C2A6B" w14:textId="77777777" w:rsidR="00BA3DDC" w:rsidRDefault="00BA3DDC" w:rsidP="00FC4A4F">
            <w:pPr>
              <w:tabs>
                <w:tab w:val="left" w:pos="1056"/>
              </w:tabs>
              <w:rPr>
                <w:rFonts w:cstheme="minorHAnsi"/>
                <w:sz w:val="24"/>
              </w:rPr>
            </w:pPr>
          </w:p>
          <w:p w14:paraId="252C8941" w14:textId="77777777" w:rsidR="00BA3DDC" w:rsidRDefault="00BA3DDC" w:rsidP="00FC4A4F">
            <w:pPr>
              <w:tabs>
                <w:tab w:val="left" w:pos="1056"/>
              </w:tabs>
              <w:rPr>
                <w:rFonts w:cstheme="minorHAnsi"/>
                <w:sz w:val="24"/>
              </w:rPr>
            </w:pPr>
          </w:p>
          <w:p w14:paraId="11EB6192" w14:textId="77777777" w:rsidR="00BA3DDC" w:rsidRDefault="00BA3DDC" w:rsidP="00FC4A4F">
            <w:pPr>
              <w:tabs>
                <w:tab w:val="left" w:pos="1056"/>
              </w:tabs>
              <w:rPr>
                <w:rFonts w:cstheme="minorHAnsi"/>
                <w:sz w:val="24"/>
              </w:rPr>
            </w:pPr>
          </w:p>
          <w:p w14:paraId="5039E4F1" w14:textId="289D571A" w:rsidR="00BA3DDC" w:rsidRDefault="00BA3DDC" w:rsidP="00FC4A4F">
            <w:pPr>
              <w:tabs>
                <w:tab w:val="left" w:pos="1056"/>
              </w:tabs>
              <w:rPr>
                <w:rFonts w:cstheme="minorHAnsi"/>
                <w:sz w:val="24"/>
              </w:rPr>
            </w:pPr>
          </w:p>
          <w:p w14:paraId="372349F3" w14:textId="5FD8D062" w:rsidR="00FB1820" w:rsidRDefault="00FB1820" w:rsidP="00FC4A4F">
            <w:pPr>
              <w:tabs>
                <w:tab w:val="left" w:pos="1056"/>
              </w:tabs>
              <w:rPr>
                <w:rFonts w:cstheme="minorHAnsi"/>
                <w:sz w:val="24"/>
              </w:rPr>
            </w:pPr>
          </w:p>
          <w:p w14:paraId="1BBF2907" w14:textId="0F95BAD3" w:rsidR="00FB1820" w:rsidRDefault="00FB1820" w:rsidP="00FC4A4F">
            <w:pPr>
              <w:tabs>
                <w:tab w:val="left" w:pos="1056"/>
              </w:tabs>
              <w:rPr>
                <w:rFonts w:cstheme="minorHAnsi"/>
                <w:sz w:val="24"/>
              </w:rPr>
            </w:pPr>
          </w:p>
          <w:p w14:paraId="7E2CFCDA" w14:textId="1EED2CFC" w:rsidR="00FB1820" w:rsidRDefault="00FB1820" w:rsidP="00FC4A4F">
            <w:pPr>
              <w:tabs>
                <w:tab w:val="left" w:pos="1056"/>
              </w:tabs>
              <w:rPr>
                <w:rFonts w:cstheme="minorHAnsi"/>
                <w:sz w:val="24"/>
              </w:rPr>
            </w:pPr>
          </w:p>
          <w:p w14:paraId="0BE387B5" w14:textId="32D9DB29" w:rsidR="00FB1820" w:rsidRDefault="00FB1820" w:rsidP="00FC4A4F">
            <w:pPr>
              <w:tabs>
                <w:tab w:val="left" w:pos="1056"/>
              </w:tabs>
              <w:rPr>
                <w:rFonts w:cstheme="minorHAnsi"/>
                <w:sz w:val="24"/>
              </w:rPr>
            </w:pPr>
          </w:p>
          <w:p w14:paraId="4A54707C" w14:textId="246C246F" w:rsidR="00711195" w:rsidRDefault="00711195" w:rsidP="00FC4A4F">
            <w:pPr>
              <w:tabs>
                <w:tab w:val="left" w:pos="1056"/>
              </w:tabs>
              <w:rPr>
                <w:rFonts w:cstheme="minorHAnsi"/>
                <w:sz w:val="24"/>
              </w:rPr>
            </w:pPr>
          </w:p>
          <w:p w14:paraId="63BE7291" w14:textId="77777777" w:rsidR="00711195" w:rsidRDefault="00711195" w:rsidP="00FC4A4F">
            <w:pPr>
              <w:tabs>
                <w:tab w:val="left" w:pos="1056"/>
              </w:tabs>
              <w:rPr>
                <w:rFonts w:cstheme="minorHAnsi"/>
                <w:sz w:val="24"/>
              </w:rPr>
            </w:pPr>
          </w:p>
          <w:p w14:paraId="7B9257BD" w14:textId="77777777" w:rsidR="00FB1820" w:rsidRDefault="00FB1820" w:rsidP="00FC4A4F">
            <w:pPr>
              <w:tabs>
                <w:tab w:val="left" w:pos="1056"/>
              </w:tabs>
              <w:rPr>
                <w:rFonts w:cstheme="minorHAnsi"/>
                <w:sz w:val="24"/>
              </w:rPr>
            </w:pPr>
          </w:p>
          <w:p w14:paraId="510A9BC5" w14:textId="5810E218" w:rsidR="00FC4A4F" w:rsidRPr="00FC4A4F" w:rsidRDefault="00FC4A4F" w:rsidP="00FC4A4F">
            <w:pPr>
              <w:tabs>
                <w:tab w:val="left" w:pos="1056"/>
              </w:tabs>
              <w:rPr>
                <w:rFonts w:cstheme="minorHAnsi"/>
                <w:sz w:val="24"/>
              </w:rPr>
            </w:pPr>
            <w:r w:rsidRPr="00FC4A4F">
              <w:rPr>
                <w:rFonts w:cstheme="minorHAnsi"/>
                <w:sz w:val="24"/>
              </w:rPr>
              <w:lastRenderedPageBreak/>
              <w:t>i.</w:t>
            </w:r>
            <w:r>
              <w:rPr>
                <w:rFonts w:cstheme="minorHAnsi"/>
                <w:sz w:val="24"/>
              </w:rPr>
              <w:t xml:space="preserve"> </w:t>
            </w:r>
            <w:r w:rsidRPr="00FC4A4F">
              <w:rPr>
                <w:rFonts w:cstheme="minorHAnsi"/>
                <w:sz w:val="24"/>
              </w:rPr>
              <w:t>Que consideren los costos de administración comisiones, y tributos (impuestos, tasas y contribuciones especiales), de forma que la comparación de rendimientos se realice de forma neta.</w:t>
            </w:r>
          </w:p>
          <w:p w14:paraId="682641FD" w14:textId="77777777" w:rsidR="00BA3DDC" w:rsidRDefault="00BA3DDC" w:rsidP="00FC4A4F">
            <w:pPr>
              <w:tabs>
                <w:tab w:val="left" w:pos="1056"/>
              </w:tabs>
              <w:rPr>
                <w:rFonts w:cstheme="minorHAnsi"/>
                <w:sz w:val="24"/>
              </w:rPr>
            </w:pPr>
          </w:p>
          <w:p w14:paraId="0D46E13D" w14:textId="77777777" w:rsidR="00BA3DDC" w:rsidRDefault="00BA3DDC" w:rsidP="00FC4A4F">
            <w:pPr>
              <w:tabs>
                <w:tab w:val="left" w:pos="1056"/>
              </w:tabs>
              <w:rPr>
                <w:rFonts w:cstheme="minorHAnsi"/>
                <w:sz w:val="24"/>
              </w:rPr>
            </w:pPr>
          </w:p>
          <w:p w14:paraId="4FA2644F" w14:textId="77777777" w:rsidR="00BA3DDC" w:rsidRDefault="00BA3DDC" w:rsidP="00FC4A4F">
            <w:pPr>
              <w:tabs>
                <w:tab w:val="left" w:pos="1056"/>
              </w:tabs>
              <w:rPr>
                <w:rFonts w:cstheme="minorHAnsi"/>
                <w:sz w:val="24"/>
              </w:rPr>
            </w:pPr>
          </w:p>
          <w:p w14:paraId="248AE86D" w14:textId="77777777" w:rsidR="00BA3DDC" w:rsidRDefault="00BA3DDC" w:rsidP="00FC4A4F">
            <w:pPr>
              <w:tabs>
                <w:tab w:val="left" w:pos="1056"/>
              </w:tabs>
              <w:rPr>
                <w:rFonts w:cstheme="minorHAnsi"/>
                <w:sz w:val="24"/>
              </w:rPr>
            </w:pPr>
          </w:p>
          <w:p w14:paraId="1D5DB424" w14:textId="77777777" w:rsidR="00BA3DDC" w:rsidRDefault="00BA3DDC" w:rsidP="00FC4A4F">
            <w:pPr>
              <w:tabs>
                <w:tab w:val="left" w:pos="1056"/>
              </w:tabs>
              <w:rPr>
                <w:rFonts w:cstheme="minorHAnsi"/>
                <w:sz w:val="24"/>
              </w:rPr>
            </w:pPr>
          </w:p>
          <w:p w14:paraId="2BEB8E5B" w14:textId="77777777" w:rsidR="00BA3DDC" w:rsidRDefault="00BA3DDC" w:rsidP="00FC4A4F">
            <w:pPr>
              <w:tabs>
                <w:tab w:val="left" w:pos="1056"/>
              </w:tabs>
              <w:rPr>
                <w:rFonts w:cstheme="minorHAnsi"/>
                <w:sz w:val="24"/>
              </w:rPr>
            </w:pPr>
          </w:p>
          <w:p w14:paraId="3514E4CA" w14:textId="77777777" w:rsidR="00BA3DDC" w:rsidRDefault="00BA3DDC" w:rsidP="00FC4A4F">
            <w:pPr>
              <w:tabs>
                <w:tab w:val="left" w:pos="1056"/>
              </w:tabs>
              <w:rPr>
                <w:rFonts w:cstheme="minorHAnsi"/>
                <w:sz w:val="24"/>
              </w:rPr>
            </w:pPr>
          </w:p>
          <w:p w14:paraId="126CFD7A" w14:textId="77777777" w:rsidR="00BA3DDC" w:rsidRDefault="00BA3DDC" w:rsidP="00FC4A4F">
            <w:pPr>
              <w:tabs>
                <w:tab w:val="left" w:pos="1056"/>
              </w:tabs>
              <w:rPr>
                <w:rFonts w:cstheme="minorHAnsi"/>
                <w:sz w:val="24"/>
              </w:rPr>
            </w:pPr>
          </w:p>
          <w:p w14:paraId="42AAD985" w14:textId="77777777" w:rsidR="00BA3DDC" w:rsidRDefault="00BA3DDC" w:rsidP="00FC4A4F">
            <w:pPr>
              <w:tabs>
                <w:tab w:val="left" w:pos="1056"/>
              </w:tabs>
              <w:rPr>
                <w:rFonts w:cstheme="minorHAnsi"/>
                <w:sz w:val="24"/>
              </w:rPr>
            </w:pPr>
          </w:p>
          <w:p w14:paraId="342A6308" w14:textId="77777777" w:rsidR="00BA3DDC" w:rsidRDefault="00BA3DDC" w:rsidP="00FC4A4F">
            <w:pPr>
              <w:tabs>
                <w:tab w:val="left" w:pos="1056"/>
              </w:tabs>
              <w:rPr>
                <w:rFonts w:cstheme="minorHAnsi"/>
                <w:sz w:val="24"/>
              </w:rPr>
            </w:pPr>
          </w:p>
          <w:p w14:paraId="234ABDF9" w14:textId="77777777" w:rsidR="00BA3DDC" w:rsidRDefault="00BA3DDC" w:rsidP="00FC4A4F">
            <w:pPr>
              <w:tabs>
                <w:tab w:val="left" w:pos="1056"/>
              </w:tabs>
              <w:rPr>
                <w:rFonts w:cstheme="minorHAnsi"/>
                <w:sz w:val="24"/>
              </w:rPr>
            </w:pPr>
          </w:p>
          <w:p w14:paraId="5285F625" w14:textId="77777777" w:rsidR="00BA3DDC" w:rsidRDefault="00BA3DDC" w:rsidP="00FC4A4F">
            <w:pPr>
              <w:tabs>
                <w:tab w:val="left" w:pos="1056"/>
              </w:tabs>
              <w:rPr>
                <w:rFonts w:cstheme="minorHAnsi"/>
                <w:sz w:val="24"/>
              </w:rPr>
            </w:pPr>
          </w:p>
          <w:p w14:paraId="6A481387" w14:textId="77777777" w:rsidR="00BA3DDC" w:rsidRDefault="00BA3DDC" w:rsidP="00FC4A4F">
            <w:pPr>
              <w:tabs>
                <w:tab w:val="left" w:pos="1056"/>
              </w:tabs>
              <w:rPr>
                <w:rFonts w:cstheme="minorHAnsi"/>
                <w:sz w:val="24"/>
              </w:rPr>
            </w:pPr>
          </w:p>
          <w:p w14:paraId="3A7D1D14" w14:textId="77777777" w:rsidR="00BA3DDC" w:rsidRDefault="00BA3DDC" w:rsidP="00FC4A4F">
            <w:pPr>
              <w:tabs>
                <w:tab w:val="left" w:pos="1056"/>
              </w:tabs>
              <w:rPr>
                <w:rFonts w:cstheme="minorHAnsi"/>
                <w:sz w:val="24"/>
              </w:rPr>
            </w:pPr>
          </w:p>
          <w:p w14:paraId="3454DE05" w14:textId="77777777" w:rsidR="00BA3DDC" w:rsidRDefault="00BA3DDC" w:rsidP="00FC4A4F">
            <w:pPr>
              <w:tabs>
                <w:tab w:val="left" w:pos="1056"/>
              </w:tabs>
              <w:rPr>
                <w:rFonts w:cstheme="minorHAnsi"/>
                <w:sz w:val="24"/>
              </w:rPr>
            </w:pPr>
          </w:p>
          <w:p w14:paraId="5454E1B4" w14:textId="77777777" w:rsidR="00BA3DDC" w:rsidRDefault="00BA3DDC" w:rsidP="00FC4A4F">
            <w:pPr>
              <w:tabs>
                <w:tab w:val="left" w:pos="1056"/>
              </w:tabs>
              <w:rPr>
                <w:rFonts w:cstheme="minorHAnsi"/>
                <w:sz w:val="24"/>
              </w:rPr>
            </w:pPr>
          </w:p>
          <w:p w14:paraId="218FB9E2" w14:textId="77777777" w:rsidR="00BA3DDC" w:rsidRDefault="00BA3DDC" w:rsidP="00FC4A4F">
            <w:pPr>
              <w:tabs>
                <w:tab w:val="left" w:pos="1056"/>
              </w:tabs>
              <w:rPr>
                <w:rFonts w:cstheme="minorHAnsi"/>
                <w:sz w:val="24"/>
              </w:rPr>
            </w:pPr>
          </w:p>
          <w:p w14:paraId="64A44389" w14:textId="77777777" w:rsidR="00BA3DDC" w:rsidRDefault="00BA3DDC" w:rsidP="00FC4A4F">
            <w:pPr>
              <w:tabs>
                <w:tab w:val="left" w:pos="1056"/>
              </w:tabs>
              <w:rPr>
                <w:rFonts w:cstheme="minorHAnsi"/>
                <w:sz w:val="24"/>
              </w:rPr>
            </w:pPr>
          </w:p>
          <w:p w14:paraId="33283E30" w14:textId="77777777" w:rsidR="00BA3DDC" w:rsidRDefault="00BA3DDC" w:rsidP="00FC4A4F">
            <w:pPr>
              <w:tabs>
                <w:tab w:val="left" w:pos="1056"/>
              </w:tabs>
              <w:rPr>
                <w:rFonts w:cstheme="minorHAnsi"/>
                <w:sz w:val="24"/>
              </w:rPr>
            </w:pPr>
          </w:p>
          <w:p w14:paraId="0CBF29B6" w14:textId="77777777" w:rsidR="00BA3DDC" w:rsidRDefault="00BA3DDC" w:rsidP="00FC4A4F">
            <w:pPr>
              <w:tabs>
                <w:tab w:val="left" w:pos="1056"/>
              </w:tabs>
              <w:rPr>
                <w:rFonts w:cstheme="minorHAnsi"/>
                <w:sz w:val="24"/>
              </w:rPr>
            </w:pPr>
          </w:p>
          <w:p w14:paraId="2200FEA2" w14:textId="77777777" w:rsidR="00BA3DDC" w:rsidRDefault="00BA3DDC" w:rsidP="00FC4A4F">
            <w:pPr>
              <w:tabs>
                <w:tab w:val="left" w:pos="1056"/>
              </w:tabs>
              <w:rPr>
                <w:rFonts w:cstheme="minorHAnsi"/>
                <w:sz w:val="24"/>
              </w:rPr>
            </w:pPr>
          </w:p>
          <w:p w14:paraId="6963F4F9" w14:textId="77777777" w:rsidR="00BA3DDC" w:rsidRDefault="00BA3DDC" w:rsidP="00FC4A4F">
            <w:pPr>
              <w:tabs>
                <w:tab w:val="left" w:pos="1056"/>
              </w:tabs>
              <w:rPr>
                <w:rFonts w:cstheme="minorHAnsi"/>
                <w:sz w:val="24"/>
              </w:rPr>
            </w:pPr>
          </w:p>
          <w:p w14:paraId="07C12D8A" w14:textId="77777777" w:rsidR="00BA3DDC" w:rsidRDefault="00BA3DDC" w:rsidP="00FC4A4F">
            <w:pPr>
              <w:tabs>
                <w:tab w:val="left" w:pos="1056"/>
              </w:tabs>
              <w:rPr>
                <w:rFonts w:cstheme="minorHAnsi"/>
                <w:sz w:val="24"/>
              </w:rPr>
            </w:pPr>
          </w:p>
          <w:p w14:paraId="342DB1B9" w14:textId="77777777" w:rsidR="00BA3DDC" w:rsidRDefault="00BA3DDC" w:rsidP="00FC4A4F">
            <w:pPr>
              <w:tabs>
                <w:tab w:val="left" w:pos="1056"/>
              </w:tabs>
              <w:rPr>
                <w:rFonts w:cstheme="minorHAnsi"/>
                <w:sz w:val="24"/>
              </w:rPr>
            </w:pPr>
          </w:p>
          <w:p w14:paraId="3E67DDD9" w14:textId="77777777" w:rsidR="00BA3DDC" w:rsidRDefault="00BA3DDC" w:rsidP="00FC4A4F">
            <w:pPr>
              <w:tabs>
                <w:tab w:val="left" w:pos="1056"/>
              </w:tabs>
              <w:rPr>
                <w:rFonts w:cstheme="minorHAnsi"/>
                <w:sz w:val="24"/>
              </w:rPr>
            </w:pPr>
          </w:p>
          <w:p w14:paraId="43ECE9F4" w14:textId="77777777" w:rsidR="00BA3DDC" w:rsidRDefault="00BA3DDC" w:rsidP="00FC4A4F">
            <w:pPr>
              <w:tabs>
                <w:tab w:val="left" w:pos="1056"/>
              </w:tabs>
              <w:rPr>
                <w:rFonts w:cstheme="minorHAnsi"/>
                <w:sz w:val="24"/>
              </w:rPr>
            </w:pPr>
          </w:p>
          <w:p w14:paraId="6712E521" w14:textId="77777777" w:rsidR="00BA3DDC" w:rsidRDefault="00BA3DDC" w:rsidP="00FC4A4F">
            <w:pPr>
              <w:tabs>
                <w:tab w:val="left" w:pos="1056"/>
              </w:tabs>
              <w:rPr>
                <w:rFonts w:cstheme="minorHAnsi"/>
                <w:sz w:val="24"/>
              </w:rPr>
            </w:pPr>
          </w:p>
          <w:p w14:paraId="51A9174E" w14:textId="77777777" w:rsidR="00BA3DDC" w:rsidRDefault="00BA3DDC" w:rsidP="00FC4A4F">
            <w:pPr>
              <w:tabs>
                <w:tab w:val="left" w:pos="1056"/>
              </w:tabs>
              <w:rPr>
                <w:rFonts w:cstheme="minorHAnsi"/>
                <w:sz w:val="24"/>
              </w:rPr>
            </w:pPr>
          </w:p>
          <w:p w14:paraId="374B5D96" w14:textId="77777777" w:rsidR="00BA3DDC" w:rsidRDefault="00BA3DDC" w:rsidP="00FC4A4F">
            <w:pPr>
              <w:tabs>
                <w:tab w:val="left" w:pos="1056"/>
              </w:tabs>
              <w:rPr>
                <w:rFonts w:cstheme="minorHAnsi"/>
                <w:sz w:val="24"/>
              </w:rPr>
            </w:pPr>
          </w:p>
          <w:p w14:paraId="23ACB50A" w14:textId="77777777" w:rsidR="00BA3DDC" w:rsidRDefault="00BA3DDC" w:rsidP="00FC4A4F">
            <w:pPr>
              <w:tabs>
                <w:tab w:val="left" w:pos="1056"/>
              </w:tabs>
              <w:rPr>
                <w:rFonts w:cstheme="minorHAnsi"/>
                <w:sz w:val="24"/>
              </w:rPr>
            </w:pPr>
          </w:p>
          <w:p w14:paraId="1CC9C808" w14:textId="77777777" w:rsidR="00BA3DDC" w:rsidRDefault="00BA3DDC" w:rsidP="00FC4A4F">
            <w:pPr>
              <w:tabs>
                <w:tab w:val="left" w:pos="1056"/>
              </w:tabs>
              <w:rPr>
                <w:rFonts w:cstheme="minorHAnsi"/>
                <w:sz w:val="24"/>
              </w:rPr>
            </w:pPr>
          </w:p>
          <w:p w14:paraId="4D9DF207" w14:textId="77777777" w:rsidR="00BA3DDC" w:rsidRDefault="00BA3DDC" w:rsidP="00FC4A4F">
            <w:pPr>
              <w:tabs>
                <w:tab w:val="left" w:pos="1056"/>
              </w:tabs>
              <w:rPr>
                <w:rFonts w:cstheme="minorHAnsi"/>
                <w:sz w:val="24"/>
              </w:rPr>
            </w:pPr>
          </w:p>
          <w:p w14:paraId="1A43CDEA" w14:textId="77777777" w:rsidR="00BA3DDC" w:rsidRDefault="00BA3DDC" w:rsidP="00FC4A4F">
            <w:pPr>
              <w:tabs>
                <w:tab w:val="left" w:pos="1056"/>
              </w:tabs>
              <w:rPr>
                <w:rFonts w:cstheme="minorHAnsi"/>
                <w:sz w:val="24"/>
              </w:rPr>
            </w:pPr>
          </w:p>
          <w:p w14:paraId="344602CA" w14:textId="77777777" w:rsidR="00BA3DDC" w:rsidRDefault="00BA3DDC" w:rsidP="00FC4A4F">
            <w:pPr>
              <w:tabs>
                <w:tab w:val="left" w:pos="1056"/>
              </w:tabs>
              <w:rPr>
                <w:rFonts w:cstheme="minorHAnsi"/>
                <w:sz w:val="24"/>
              </w:rPr>
            </w:pPr>
          </w:p>
          <w:p w14:paraId="1475A34D" w14:textId="77777777" w:rsidR="00BA3DDC" w:rsidRDefault="00BA3DDC" w:rsidP="00FC4A4F">
            <w:pPr>
              <w:tabs>
                <w:tab w:val="left" w:pos="1056"/>
              </w:tabs>
              <w:rPr>
                <w:rFonts w:cstheme="minorHAnsi"/>
                <w:sz w:val="24"/>
              </w:rPr>
            </w:pPr>
          </w:p>
          <w:p w14:paraId="15491373" w14:textId="77777777" w:rsidR="00BA3DDC" w:rsidRDefault="00BA3DDC" w:rsidP="00FC4A4F">
            <w:pPr>
              <w:tabs>
                <w:tab w:val="left" w:pos="1056"/>
              </w:tabs>
              <w:rPr>
                <w:rFonts w:cstheme="minorHAnsi"/>
                <w:sz w:val="24"/>
              </w:rPr>
            </w:pPr>
          </w:p>
          <w:p w14:paraId="3D39168B" w14:textId="77777777" w:rsidR="00BA3DDC" w:rsidRDefault="00BA3DDC" w:rsidP="00FC4A4F">
            <w:pPr>
              <w:tabs>
                <w:tab w:val="left" w:pos="1056"/>
              </w:tabs>
              <w:rPr>
                <w:rFonts w:cstheme="minorHAnsi"/>
                <w:sz w:val="24"/>
              </w:rPr>
            </w:pPr>
          </w:p>
          <w:p w14:paraId="1851045F" w14:textId="77777777" w:rsidR="00BA3DDC" w:rsidRDefault="00BA3DDC" w:rsidP="00FC4A4F">
            <w:pPr>
              <w:tabs>
                <w:tab w:val="left" w:pos="1056"/>
              </w:tabs>
              <w:rPr>
                <w:rFonts w:cstheme="minorHAnsi"/>
                <w:sz w:val="24"/>
              </w:rPr>
            </w:pPr>
          </w:p>
          <w:p w14:paraId="5A4A2CF2" w14:textId="77777777" w:rsidR="00BA3DDC" w:rsidRDefault="00BA3DDC" w:rsidP="00FC4A4F">
            <w:pPr>
              <w:tabs>
                <w:tab w:val="left" w:pos="1056"/>
              </w:tabs>
              <w:rPr>
                <w:rFonts w:cstheme="minorHAnsi"/>
                <w:sz w:val="24"/>
              </w:rPr>
            </w:pPr>
          </w:p>
          <w:p w14:paraId="453AE26B" w14:textId="77777777" w:rsidR="00BA3DDC" w:rsidRDefault="00BA3DDC" w:rsidP="00FC4A4F">
            <w:pPr>
              <w:tabs>
                <w:tab w:val="left" w:pos="1056"/>
              </w:tabs>
              <w:rPr>
                <w:rFonts w:cstheme="minorHAnsi"/>
                <w:sz w:val="24"/>
              </w:rPr>
            </w:pPr>
          </w:p>
          <w:p w14:paraId="2F33B035" w14:textId="77777777" w:rsidR="00BA3DDC" w:rsidRDefault="00BA3DDC" w:rsidP="00FC4A4F">
            <w:pPr>
              <w:tabs>
                <w:tab w:val="left" w:pos="1056"/>
              </w:tabs>
              <w:rPr>
                <w:rFonts w:cstheme="minorHAnsi"/>
                <w:sz w:val="24"/>
              </w:rPr>
            </w:pPr>
          </w:p>
          <w:p w14:paraId="0C46076F" w14:textId="77777777" w:rsidR="00BA3DDC" w:rsidRDefault="00BA3DDC" w:rsidP="00FC4A4F">
            <w:pPr>
              <w:tabs>
                <w:tab w:val="left" w:pos="1056"/>
              </w:tabs>
              <w:rPr>
                <w:rFonts w:cstheme="minorHAnsi"/>
                <w:sz w:val="24"/>
              </w:rPr>
            </w:pPr>
          </w:p>
          <w:p w14:paraId="5FF0DAA0" w14:textId="77777777" w:rsidR="00BA3DDC" w:rsidRDefault="00BA3DDC" w:rsidP="00FC4A4F">
            <w:pPr>
              <w:tabs>
                <w:tab w:val="left" w:pos="1056"/>
              </w:tabs>
              <w:rPr>
                <w:rFonts w:cstheme="minorHAnsi"/>
                <w:sz w:val="24"/>
              </w:rPr>
            </w:pPr>
          </w:p>
          <w:p w14:paraId="3A871FAE" w14:textId="77777777" w:rsidR="00BA3DDC" w:rsidRDefault="00BA3DDC" w:rsidP="00FC4A4F">
            <w:pPr>
              <w:tabs>
                <w:tab w:val="left" w:pos="1056"/>
              </w:tabs>
              <w:rPr>
                <w:rFonts w:cstheme="minorHAnsi"/>
                <w:sz w:val="24"/>
              </w:rPr>
            </w:pPr>
          </w:p>
          <w:p w14:paraId="12EB9BF9" w14:textId="77777777" w:rsidR="00BA3DDC" w:rsidRDefault="00BA3DDC" w:rsidP="00FC4A4F">
            <w:pPr>
              <w:tabs>
                <w:tab w:val="left" w:pos="1056"/>
              </w:tabs>
              <w:rPr>
                <w:rFonts w:cstheme="minorHAnsi"/>
                <w:sz w:val="24"/>
              </w:rPr>
            </w:pPr>
          </w:p>
          <w:p w14:paraId="596A75CE" w14:textId="77777777" w:rsidR="00BA3DDC" w:rsidRDefault="00BA3DDC" w:rsidP="00FC4A4F">
            <w:pPr>
              <w:tabs>
                <w:tab w:val="left" w:pos="1056"/>
              </w:tabs>
              <w:rPr>
                <w:rFonts w:cstheme="minorHAnsi"/>
                <w:sz w:val="24"/>
              </w:rPr>
            </w:pPr>
          </w:p>
          <w:p w14:paraId="137CC36A" w14:textId="77777777" w:rsidR="00BA3DDC" w:rsidRDefault="00BA3DDC" w:rsidP="00FC4A4F">
            <w:pPr>
              <w:tabs>
                <w:tab w:val="left" w:pos="1056"/>
              </w:tabs>
              <w:rPr>
                <w:rFonts w:cstheme="minorHAnsi"/>
                <w:sz w:val="24"/>
              </w:rPr>
            </w:pPr>
          </w:p>
          <w:p w14:paraId="18C70F69" w14:textId="77777777" w:rsidR="00BA3DDC" w:rsidRDefault="00BA3DDC" w:rsidP="00FC4A4F">
            <w:pPr>
              <w:tabs>
                <w:tab w:val="left" w:pos="1056"/>
              </w:tabs>
              <w:rPr>
                <w:rFonts w:cstheme="minorHAnsi"/>
                <w:sz w:val="24"/>
              </w:rPr>
            </w:pPr>
          </w:p>
          <w:p w14:paraId="4B199F5C" w14:textId="77777777" w:rsidR="00BA3DDC" w:rsidRDefault="00BA3DDC" w:rsidP="00FC4A4F">
            <w:pPr>
              <w:tabs>
                <w:tab w:val="left" w:pos="1056"/>
              </w:tabs>
              <w:rPr>
                <w:rFonts w:cstheme="minorHAnsi"/>
                <w:sz w:val="24"/>
              </w:rPr>
            </w:pPr>
          </w:p>
          <w:p w14:paraId="6C7692FD" w14:textId="77777777" w:rsidR="00BA3DDC" w:rsidRDefault="00BA3DDC" w:rsidP="00FC4A4F">
            <w:pPr>
              <w:tabs>
                <w:tab w:val="left" w:pos="1056"/>
              </w:tabs>
              <w:rPr>
                <w:rFonts w:cstheme="minorHAnsi"/>
                <w:sz w:val="24"/>
              </w:rPr>
            </w:pPr>
          </w:p>
          <w:p w14:paraId="2B6B5714" w14:textId="77777777" w:rsidR="00BA3DDC" w:rsidRDefault="00BA3DDC" w:rsidP="00FC4A4F">
            <w:pPr>
              <w:tabs>
                <w:tab w:val="left" w:pos="1056"/>
              </w:tabs>
              <w:rPr>
                <w:rFonts w:cstheme="minorHAnsi"/>
                <w:sz w:val="24"/>
              </w:rPr>
            </w:pPr>
          </w:p>
          <w:p w14:paraId="0685C446" w14:textId="77777777" w:rsidR="00BA3DDC" w:rsidRDefault="00BA3DDC" w:rsidP="00FC4A4F">
            <w:pPr>
              <w:tabs>
                <w:tab w:val="left" w:pos="1056"/>
              </w:tabs>
              <w:rPr>
                <w:rFonts w:cstheme="minorHAnsi"/>
                <w:sz w:val="24"/>
              </w:rPr>
            </w:pPr>
          </w:p>
          <w:p w14:paraId="7FCD5194" w14:textId="77777777" w:rsidR="00BA3DDC" w:rsidRDefault="00BA3DDC" w:rsidP="00FC4A4F">
            <w:pPr>
              <w:tabs>
                <w:tab w:val="left" w:pos="1056"/>
              </w:tabs>
              <w:rPr>
                <w:rFonts w:cstheme="minorHAnsi"/>
                <w:sz w:val="24"/>
              </w:rPr>
            </w:pPr>
          </w:p>
          <w:p w14:paraId="0D88F852" w14:textId="77777777" w:rsidR="00BA3DDC" w:rsidRDefault="00BA3DDC" w:rsidP="00FC4A4F">
            <w:pPr>
              <w:tabs>
                <w:tab w:val="left" w:pos="1056"/>
              </w:tabs>
              <w:rPr>
                <w:rFonts w:cstheme="minorHAnsi"/>
                <w:sz w:val="24"/>
              </w:rPr>
            </w:pPr>
          </w:p>
          <w:p w14:paraId="72BA3F16" w14:textId="77777777" w:rsidR="00BA3DDC" w:rsidRDefault="00BA3DDC" w:rsidP="00FC4A4F">
            <w:pPr>
              <w:tabs>
                <w:tab w:val="left" w:pos="1056"/>
              </w:tabs>
              <w:rPr>
                <w:rFonts w:cstheme="minorHAnsi"/>
                <w:sz w:val="24"/>
              </w:rPr>
            </w:pPr>
          </w:p>
          <w:p w14:paraId="7184DD38" w14:textId="77777777" w:rsidR="00BA3DDC" w:rsidRDefault="00BA3DDC" w:rsidP="00FC4A4F">
            <w:pPr>
              <w:tabs>
                <w:tab w:val="left" w:pos="1056"/>
              </w:tabs>
              <w:rPr>
                <w:rFonts w:cstheme="minorHAnsi"/>
                <w:sz w:val="24"/>
              </w:rPr>
            </w:pPr>
          </w:p>
          <w:p w14:paraId="37094A56" w14:textId="77777777" w:rsidR="00BA3DDC" w:rsidRDefault="00BA3DDC" w:rsidP="00FC4A4F">
            <w:pPr>
              <w:tabs>
                <w:tab w:val="left" w:pos="1056"/>
              </w:tabs>
              <w:rPr>
                <w:rFonts w:cstheme="minorHAnsi"/>
                <w:sz w:val="24"/>
              </w:rPr>
            </w:pPr>
          </w:p>
          <w:p w14:paraId="1F06B800" w14:textId="7A7592B7" w:rsidR="00FC4A4F" w:rsidRPr="00FC4A4F" w:rsidRDefault="00FC4A4F" w:rsidP="00FC4A4F">
            <w:pPr>
              <w:tabs>
                <w:tab w:val="left" w:pos="1056"/>
              </w:tabs>
              <w:rPr>
                <w:rFonts w:cstheme="minorHAnsi"/>
                <w:sz w:val="24"/>
              </w:rPr>
            </w:pPr>
            <w:r w:rsidRPr="00FC4A4F">
              <w:rPr>
                <w:rFonts w:cstheme="minorHAnsi"/>
                <w:sz w:val="24"/>
              </w:rPr>
              <w:t>j.</w:t>
            </w:r>
            <w:r w:rsidR="00974D46">
              <w:rPr>
                <w:rFonts w:cstheme="minorHAnsi"/>
                <w:sz w:val="24"/>
              </w:rPr>
              <w:t xml:space="preserve"> </w:t>
            </w:r>
            <w:r w:rsidRPr="00FC4A4F">
              <w:rPr>
                <w:rFonts w:cstheme="minorHAnsi"/>
                <w:sz w:val="24"/>
              </w:rPr>
              <w:t>Que estén documentados y fundamentados, especificando las fuentes de información que les dan sustento.</w:t>
            </w:r>
          </w:p>
          <w:p w14:paraId="007F438B" w14:textId="77777777" w:rsidR="00BA3DDC" w:rsidRDefault="00BA3DDC" w:rsidP="00FC4A4F">
            <w:pPr>
              <w:tabs>
                <w:tab w:val="left" w:pos="1056"/>
              </w:tabs>
              <w:rPr>
                <w:rFonts w:cstheme="minorHAnsi"/>
                <w:sz w:val="24"/>
              </w:rPr>
            </w:pPr>
          </w:p>
          <w:p w14:paraId="5FCD8CE6" w14:textId="46BA9F54" w:rsidR="00FC4A4F" w:rsidRPr="00FC4A4F" w:rsidRDefault="00FC4A4F" w:rsidP="00FC4A4F">
            <w:pPr>
              <w:tabs>
                <w:tab w:val="left" w:pos="1056"/>
              </w:tabs>
              <w:rPr>
                <w:rFonts w:cstheme="minorHAnsi"/>
                <w:sz w:val="24"/>
              </w:rPr>
            </w:pPr>
            <w:r w:rsidRPr="00FC4A4F">
              <w:rPr>
                <w:rFonts w:cstheme="minorHAnsi"/>
                <w:sz w:val="24"/>
              </w:rPr>
              <w:t>k.</w:t>
            </w:r>
            <w:r w:rsidR="00974D46">
              <w:rPr>
                <w:rFonts w:cstheme="minorHAnsi"/>
                <w:sz w:val="24"/>
              </w:rPr>
              <w:t xml:space="preserve"> </w:t>
            </w:r>
            <w:r w:rsidRPr="00FC4A4F">
              <w:rPr>
                <w:rFonts w:cstheme="minorHAnsi"/>
                <w:sz w:val="24"/>
              </w:rPr>
              <w:t>Que los datos o insumos utilizados sean objetivamente determinados y verificables, de forma que, para efectos de supervisión, puedan ser replicados.</w:t>
            </w:r>
          </w:p>
          <w:p w14:paraId="3DF2838A" w14:textId="77777777" w:rsidR="00B2427A" w:rsidRDefault="00B2427A" w:rsidP="00FC4A4F">
            <w:pPr>
              <w:tabs>
                <w:tab w:val="left" w:pos="1056"/>
              </w:tabs>
              <w:rPr>
                <w:rFonts w:cstheme="minorHAnsi"/>
                <w:sz w:val="24"/>
              </w:rPr>
            </w:pPr>
          </w:p>
          <w:p w14:paraId="7CA4F687" w14:textId="77777777" w:rsidR="00CE2CD2" w:rsidRPr="00FC4A4F" w:rsidRDefault="00CE2CD2" w:rsidP="00CE2CD2">
            <w:pPr>
              <w:tabs>
                <w:tab w:val="left" w:pos="1056"/>
              </w:tabs>
              <w:rPr>
                <w:rFonts w:cstheme="minorHAnsi"/>
                <w:sz w:val="24"/>
              </w:rPr>
            </w:pPr>
            <w:r w:rsidRPr="00FC4A4F">
              <w:rPr>
                <w:rFonts w:cstheme="minorHAnsi"/>
                <w:sz w:val="24"/>
              </w:rPr>
              <w:t xml:space="preserve">Las metodologías y los ejercicios realizados a partir de ellas deberán </w:t>
            </w:r>
            <w:r w:rsidRPr="00FC4A4F">
              <w:rPr>
                <w:rFonts w:cstheme="minorHAnsi"/>
                <w:sz w:val="24"/>
              </w:rPr>
              <w:lastRenderedPageBreak/>
              <w:t>encontrarse disponibles para la supervisión que de ellos deba realizar la Superintendencia de Pensiones.</w:t>
            </w:r>
          </w:p>
          <w:p w14:paraId="7D929D2E" w14:textId="5F928CF5" w:rsidR="00CE2CD2" w:rsidRPr="00FC4A4F" w:rsidRDefault="00CE2CD2" w:rsidP="00FC4A4F">
            <w:pPr>
              <w:tabs>
                <w:tab w:val="left" w:pos="1056"/>
              </w:tabs>
              <w:rPr>
                <w:rFonts w:cstheme="minorHAnsi"/>
                <w:sz w:val="24"/>
              </w:rPr>
            </w:pPr>
            <w:r>
              <w:rPr>
                <w:rFonts w:cstheme="minorHAnsi"/>
                <w:sz w:val="24"/>
              </w:rPr>
              <w:t xml:space="preserve"> </w:t>
            </w:r>
          </w:p>
          <w:p w14:paraId="6F6FFD95" w14:textId="180AE126" w:rsidR="00FC4A4F" w:rsidRDefault="005270A6" w:rsidP="00FC4A4F">
            <w:pPr>
              <w:tabs>
                <w:tab w:val="left" w:pos="1056"/>
              </w:tabs>
              <w:rPr>
                <w:rFonts w:cstheme="minorHAnsi"/>
                <w:sz w:val="24"/>
              </w:rPr>
            </w:pPr>
            <w:r>
              <w:rPr>
                <w:rFonts w:cstheme="minorHAnsi"/>
                <w:sz w:val="24"/>
              </w:rPr>
              <w:t>Los estudios</w:t>
            </w:r>
            <w:r w:rsidR="00FC4A4F" w:rsidRPr="00FC4A4F">
              <w:rPr>
                <w:rFonts w:cstheme="minorHAnsi"/>
                <w:sz w:val="24"/>
              </w:rPr>
              <w:t xml:space="preserve"> deberá</w:t>
            </w:r>
            <w:r>
              <w:rPr>
                <w:rFonts w:cstheme="minorHAnsi"/>
                <w:sz w:val="24"/>
              </w:rPr>
              <w:t>n</w:t>
            </w:r>
            <w:r w:rsidR="00FC4A4F" w:rsidRPr="00FC4A4F">
              <w:rPr>
                <w:rFonts w:cstheme="minorHAnsi"/>
                <w:sz w:val="24"/>
              </w:rPr>
              <w:t xml:space="preserve"> incluir un análisis del desempeño </w:t>
            </w:r>
            <w:r w:rsidR="00F61288">
              <w:rPr>
                <w:rFonts w:cstheme="minorHAnsi"/>
                <w:sz w:val="24"/>
              </w:rPr>
              <w:t xml:space="preserve">financiero </w:t>
            </w:r>
            <w:r w:rsidR="00FC4A4F" w:rsidRPr="00FC4A4F">
              <w:rPr>
                <w:rFonts w:cstheme="minorHAnsi"/>
                <w:sz w:val="24"/>
              </w:rPr>
              <w:t xml:space="preserve">de las inversiones en valores de emisiones extranjeras. </w:t>
            </w:r>
          </w:p>
          <w:p w14:paraId="2B1C6039" w14:textId="77777777" w:rsidR="00CE2CD2" w:rsidRPr="00FC4A4F" w:rsidRDefault="00CE2CD2" w:rsidP="00FC4A4F">
            <w:pPr>
              <w:tabs>
                <w:tab w:val="left" w:pos="1056"/>
              </w:tabs>
              <w:rPr>
                <w:rFonts w:cstheme="minorHAnsi"/>
                <w:sz w:val="24"/>
              </w:rPr>
            </w:pPr>
          </w:p>
          <w:p w14:paraId="24713F63" w14:textId="77777777" w:rsidR="00FC4A4F" w:rsidRPr="00AA59B0" w:rsidRDefault="00FC4A4F" w:rsidP="00FC4A4F">
            <w:pPr>
              <w:tabs>
                <w:tab w:val="left" w:pos="1056"/>
              </w:tabs>
              <w:rPr>
                <w:rFonts w:cstheme="minorHAnsi"/>
                <w:sz w:val="24"/>
              </w:rPr>
            </w:pPr>
            <w:r w:rsidRPr="00FC4A4F">
              <w:rPr>
                <w:rFonts w:cstheme="minorHAnsi"/>
                <w:sz w:val="24"/>
              </w:rPr>
              <w:t xml:space="preserve">Las entidades reguladas deberán realizar un seguimiento y análisis continuo de las inversiones de los fondos para que los riesgos asociados a ellas sean adecuadamente gestionados, de forma que la asignación estratégica y de la táctica, puedan ajustarse a lo largo del tiempo, según lo establecido en las disposiciones relativas al gobierno de las inversiones previstas en el Reglamento de gestión de activos.  </w:t>
            </w:r>
          </w:p>
          <w:p w14:paraId="2799840B" w14:textId="77777777" w:rsidR="008E1661" w:rsidRPr="00EB0A61" w:rsidRDefault="008E1661" w:rsidP="005B7CA0">
            <w:pPr>
              <w:tabs>
                <w:tab w:val="left" w:pos="1056"/>
              </w:tabs>
              <w:rPr>
                <w:rFonts w:cstheme="minorHAnsi"/>
                <w:b/>
                <w:bCs/>
                <w:sz w:val="24"/>
              </w:rPr>
            </w:pPr>
          </w:p>
        </w:tc>
      </w:tr>
      <w:tr w:rsidR="00F55A71" w:rsidRPr="00EB0A61" w14:paraId="1EDB38BD" w14:textId="77777777" w:rsidTr="00F55A71">
        <w:tc>
          <w:tcPr>
            <w:tcW w:w="2942" w:type="dxa"/>
          </w:tcPr>
          <w:p w14:paraId="004D6A29" w14:textId="77777777" w:rsidR="00F55A71" w:rsidRPr="00EB0A61" w:rsidRDefault="00F55A71" w:rsidP="00F55A71">
            <w:pPr>
              <w:tabs>
                <w:tab w:val="left" w:pos="1056"/>
              </w:tabs>
              <w:rPr>
                <w:rFonts w:cstheme="minorHAnsi"/>
                <w:b/>
                <w:bCs/>
                <w:sz w:val="24"/>
              </w:rPr>
            </w:pPr>
            <w:r w:rsidRPr="00EB0A61">
              <w:rPr>
                <w:rFonts w:cstheme="minorHAnsi"/>
                <w:b/>
                <w:bCs/>
                <w:sz w:val="24"/>
              </w:rPr>
              <w:lastRenderedPageBreak/>
              <w:t>Artículo 2. Aprobación.</w:t>
            </w:r>
          </w:p>
          <w:p w14:paraId="34EE51AE" w14:textId="77777777" w:rsidR="00F55A71" w:rsidRPr="00EB0A61" w:rsidRDefault="00F55A71" w:rsidP="00F55A71">
            <w:pPr>
              <w:tabs>
                <w:tab w:val="left" w:pos="1056"/>
              </w:tabs>
              <w:rPr>
                <w:rFonts w:cstheme="minorHAnsi"/>
                <w:sz w:val="24"/>
              </w:rPr>
            </w:pPr>
            <w:r w:rsidRPr="00EB0A61">
              <w:rPr>
                <w:rFonts w:cstheme="minorHAnsi"/>
                <w:sz w:val="24"/>
              </w:rPr>
              <w:t xml:space="preserve">La decisión de mantener inversiones en valores de emisiones extranjeras que se negocien en mercados de valores organizados en el territorio nacional o el extranjero por sobre el nivel de 25% del activo administrado de cada fondo y su estudio técnico correspondiente, deberá </w:t>
            </w:r>
            <w:r w:rsidRPr="00EB0A61">
              <w:rPr>
                <w:rFonts w:cstheme="minorHAnsi"/>
                <w:sz w:val="24"/>
              </w:rPr>
              <w:lastRenderedPageBreak/>
              <w:t>ser aprobada por el Órgano de Dirección de la entidad regulada.</w:t>
            </w:r>
          </w:p>
        </w:tc>
        <w:tc>
          <w:tcPr>
            <w:tcW w:w="2943" w:type="dxa"/>
          </w:tcPr>
          <w:p w14:paraId="35C04F30" w14:textId="77777777" w:rsidR="00F55A71" w:rsidRPr="00EB0A61" w:rsidRDefault="00F55A71" w:rsidP="00DE61EB">
            <w:pPr>
              <w:tabs>
                <w:tab w:val="left" w:pos="1056"/>
              </w:tabs>
              <w:rPr>
                <w:rFonts w:cstheme="minorHAnsi"/>
                <w:sz w:val="24"/>
              </w:rPr>
            </w:pPr>
          </w:p>
        </w:tc>
        <w:tc>
          <w:tcPr>
            <w:tcW w:w="2943" w:type="dxa"/>
          </w:tcPr>
          <w:p w14:paraId="2DAAB789" w14:textId="77777777" w:rsidR="00436DA2" w:rsidRPr="00436DA2" w:rsidRDefault="00436DA2" w:rsidP="00436DA2">
            <w:pPr>
              <w:tabs>
                <w:tab w:val="left" w:pos="1056"/>
              </w:tabs>
              <w:rPr>
                <w:rFonts w:cstheme="minorHAnsi"/>
                <w:b/>
                <w:bCs/>
                <w:sz w:val="24"/>
              </w:rPr>
            </w:pPr>
            <w:r w:rsidRPr="00436DA2">
              <w:rPr>
                <w:rFonts w:cstheme="minorHAnsi"/>
                <w:b/>
                <w:bCs/>
                <w:sz w:val="24"/>
              </w:rPr>
              <w:t>Artículo 2. Aprobación.</w:t>
            </w:r>
          </w:p>
          <w:p w14:paraId="54962376" w14:textId="3B9B27B2" w:rsidR="00493E22" w:rsidRPr="00386043" w:rsidRDefault="00436DA2" w:rsidP="009544AE">
            <w:pPr>
              <w:tabs>
                <w:tab w:val="left" w:pos="1056"/>
              </w:tabs>
              <w:rPr>
                <w:rFonts w:cstheme="minorHAnsi"/>
                <w:sz w:val="24"/>
              </w:rPr>
            </w:pPr>
            <w:r w:rsidRPr="00436DA2">
              <w:rPr>
                <w:rFonts w:cstheme="minorHAnsi"/>
                <w:sz w:val="24"/>
              </w:rPr>
              <w:t xml:space="preserve">La decisión de invertir en valores de emisiones extranjeras que se negocien en mercados de valores organizados en el territorio nacional o el extranjero por sobre el nivel de 25% del activo administrado de cada fondo y su estudio técnico correspondiente, deberán </w:t>
            </w:r>
            <w:r w:rsidRPr="00436DA2">
              <w:rPr>
                <w:rFonts w:cstheme="minorHAnsi"/>
                <w:sz w:val="24"/>
              </w:rPr>
              <w:lastRenderedPageBreak/>
              <w:t>ser, ambos, aprobados por el Órgano de Dirección de la entidad regulada.</w:t>
            </w:r>
          </w:p>
        </w:tc>
      </w:tr>
      <w:tr w:rsidR="00F55A71" w:rsidRPr="00EB0A61" w14:paraId="2D152FB3" w14:textId="77777777" w:rsidTr="00F55A71">
        <w:tc>
          <w:tcPr>
            <w:tcW w:w="2942" w:type="dxa"/>
          </w:tcPr>
          <w:p w14:paraId="5B1C8074" w14:textId="77777777" w:rsidR="00F55A71" w:rsidRPr="00EB0A61" w:rsidRDefault="00F55A71" w:rsidP="00F55A71">
            <w:pPr>
              <w:tabs>
                <w:tab w:val="left" w:pos="1056"/>
              </w:tabs>
              <w:rPr>
                <w:rFonts w:cstheme="minorHAnsi"/>
                <w:b/>
                <w:bCs/>
                <w:sz w:val="24"/>
              </w:rPr>
            </w:pPr>
            <w:r w:rsidRPr="00EB0A61">
              <w:rPr>
                <w:rFonts w:cstheme="minorHAnsi"/>
                <w:b/>
                <w:bCs/>
                <w:sz w:val="24"/>
              </w:rPr>
              <w:lastRenderedPageBreak/>
              <w:t>Artículo 3. Comunicación.</w:t>
            </w:r>
          </w:p>
          <w:p w14:paraId="6F78BB27" w14:textId="77777777" w:rsidR="00F55A71" w:rsidRPr="00EB0A61" w:rsidRDefault="00F55A71" w:rsidP="00F55A71">
            <w:pPr>
              <w:tabs>
                <w:tab w:val="left" w:pos="1056"/>
              </w:tabs>
              <w:rPr>
                <w:rFonts w:cstheme="minorHAnsi"/>
                <w:sz w:val="24"/>
              </w:rPr>
            </w:pPr>
            <w:r w:rsidRPr="00EB0A61">
              <w:rPr>
                <w:rFonts w:cstheme="minorHAnsi"/>
                <w:sz w:val="24"/>
              </w:rPr>
              <w:t>El Órgano de Dirección de la entidad regulada debe comunicar a la Superintendencia de Pensiones en un plazo no mayor a 5 días hábiles, la decisión en firme de mantener inversiones en valores de emisiones extranjeras que se negocien en mercados de valores organizados en el territorio nacional o el extranjero por sobre el nivel de 25% del activo administrado de cada fondo. La comunicación deberá incluir el fundamento técnico que demuestre el cumplimiento de lo estipulado en el artículo 1 de este acuerdo.</w:t>
            </w:r>
          </w:p>
          <w:p w14:paraId="05B0BF48" w14:textId="77777777" w:rsidR="00F55A71" w:rsidRPr="00EB0A61" w:rsidRDefault="00F55A71" w:rsidP="00F55A71">
            <w:pPr>
              <w:tabs>
                <w:tab w:val="left" w:pos="1056"/>
              </w:tabs>
              <w:rPr>
                <w:rFonts w:cstheme="minorHAnsi"/>
                <w:sz w:val="24"/>
              </w:rPr>
            </w:pPr>
          </w:p>
        </w:tc>
        <w:tc>
          <w:tcPr>
            <w:tcW w:w="2943" w:type="dxa"/>
          </w:tcPr>
          <w:p w14:paraId="68A6E739" w14:textId="77777777" w:rsidR="00DE61EB" w:rsidRPr="00EB0A61" w:rsidRDefault="00DE61EB" w:rsidP="00DE61EB">
            <w:pPr>
              <w:tabs>
                <w:tab w:val="left" w:pos="1056"/>
              </w:tabs>
              <w:rPr>
                <w:rFonts w:cstheme="minorHAnsi"/>
                <w:b/>
                <w:bCs/>
                <w:sz w:val="24"/>
              </w:rPr>
            </w:pPr>
            <w:r w:rsidRPr="00EB0A61">
              <w:rPr>
                <w:rFonts w:cstheme="minorHAnsi"/>
                <w:b/>
                <w:bCs/>
                <w:sz w:val="24"/>
              </w:rPr>
              <w:t xml:space="preserve">BN Vital, OPC/ </w:t>
            </w:r>
            <w:r w:rsidR="006C5BF4" w:rsidRPr="00EB0A61">
              <w:rPr>
                <w:rFonts w:cstheme="minorHAnsi"/>
                <w:b/>
                <w:bCs/>
                <w:sz w:val="24"/>
              </w:rPr>
              <w:t>FGJEBN</w:t>
            </w:r>
          </w:p>
          <w:p w14:paraId="66016D24" w14:textId="77777777" w:rsidR="00F55A71" w:rsidRPr="00EB0A61" w:rsidRDefault="00C2747B" w:rsidP="00C2747B">
            <w:pPr>
              <w:tabs>
                <w:tab w:val="left" w:pos="1056"/>
              </w:tabs>
              <w:rPr>
                <w:rFonts w:cstheme="minorHAnsi"/>
                <w:sz w:val="24"/>
              </w:rPr>
            </w:pPr>
            <w:r w:rsidRPr="00EB0A61">
              <w:rPr>
                <w:rFonts w:cstheme="minorHAnsi"/>
                <w:sz w:val="24"/>
              </w:rPr>
              <w:t>Debe alinearse al tiempo de aprobación del acta de la Junta Directiva de BN VITAL.</w:t>
            </w:r>
          </w:p>
          <w:p w14:paraId="5FC4EC72" w14:textId="77777777" w:rsidR="00FA4411" w:rsidRPr="00EB0A61" w:rsidRDefault="00FA4411" w:rsidP="00C2747B">
            <w:pPr>
              <w:tabs>
                <w:tab w:val="left" w:pos="1056"/>
              </w:tabs>
              <w:rPr>
                <w:rFonts w:cstheme="minorHAnsi"/>
                <w:sz w:val="24"/>
              </w:rPr>
            </w:pPr>
          </w:p>
          <w:p w14:paraId="20AFC09C" w14:textId="77777777" w:rsidR="00FA4411" w:rsidRPr="00EB0A61" w:rsidRDefault="00FA4411" w:rsidP="00FA4411">
            <w:pPr>
              <w:tabs>
                <w:tab w:val="left" w:pos="1056"/>
              </w:tabs>
              <w:rPr>
                <w:rFonts w:cstheme="minorHAnsi"/>
                <w:b/>
                <w:bCs/>
                <w:sz w:val="24"/>
                <w:lang w:val="es-CR"/>
              </w:rPr>
            </w:pPr>
            <w:r w:rsidRPr="00EB0A61">
              <w:rPr>
                <w:rFonts w:cstheme="minorHAnsi"/>
                <w:b/>
                <w:bCs/>
                <w:sz w:val="24"/>
                <w:lang w:val="es-CR"/>
              </w:rPr>
              <w:t>BN Vital/FGJEBN/SUPEN</w:t>
            </w:r>
          </w:p>
          <w:p w14:paraId="117CE96E" w14:textId="4AC03DA6" w:rsidR="007C05B6" w:rsidRDefault="00376390" w:rsidP="00C2747B">
            <w:pPr>
              <w:tabs>
                <w:tab w:val="left" w:pos="1056"/>
              </w:tabs>
              <w:rPr>
                <w:rFonts w:cstheme="minorHAnsi"/>
                <w:sz w:val="24"/>
              </w:rPr>
            </w:pPr>
            <w:r>
              <w:rPr>
                <w:rFonts w:cstheme="minorHAnsi"/>
                <w:sz w:val="24"/>
              </w:rPr>
              <w:t>El acuerdo habla de decisiones en firme.</w:t>
            </w:r>
          </w:p>
          <w:p w14:paraId="4C09E252" w14:textId="550161D8" w:rsidR="00376390" w:rsidRPr="00EB0A61" w:rsidRDefault="00376390" w:rsidP="00C2747B">
            <w:pPr>
              <w:tabs>
                <w:tab w:val="left" w:pos="1056"/>
              </w:tabs>
              <w:rPr>
                <w:rFonts w:cstheme="minorHAnsi"/>
                <w:sz w:val="24"/>
              </w:rPr>
            </w:pPr>
            <w:r>
              <w:rPr>
                <w:rFonts w:cstheme="minorHAnsi"/>
                <w:sz w:val="24"/>
              </w:rPr>
              <w:t>Se ajusta para definir fechas semestrales de corte para los informes.</w:t>
            </w:r>
          </w:p>
          <w:p w14:paraId="0013E2C1" w14:textId="77777777" w:rsidR="001C42FC" w:rsidRPr="00EB0A61" w:rsidRDefault="001C42FC" w:rsidP="00C2747B">
            <w:pPr>
              <w:tabs>
                <w:tab w:val="left" w:pos="1056"/>
              </w:tabs>
              <w:rPr>
                <w:rFonts w:cstheme="minorHAnsi"/>
                <w:sz w:val="24"/>
              </w:rPr>
            </w:pPr>
          </w:p>
          <w:p w14:paraId="15EEA5A9" w14:textId="77777777" w:rsidR="007C05B6" w:rsidRPr="00EB0A61" w:rsidRDefault="007C05B6" w:rsidP="00C2747B">
            <w:pPr>
              <w:tabs>
                <w:tab w:val="left" w:pos="1056"/>
              </w:tabs>
              <w:rPr>
                <w:rFonts w:cstheme="minorHAnsi"/>
                <w:b/>
                <w:bCs/>
                <w:sz w:val="24"/>
              </w:rPr>
            </w:pPr>
            <w:r w:rsidRPr="00EB0A61">
              <w:rPr>
                <w:rFonts w:cstheme="minorHAnsi"/>
                <w:b/>
                <w:bCs/>
                <w:sz w:val="24"/>
              </w:rPr>
              <w:t>CCSS, OPC</w:t>
            </w:r>
          </w:p>
          <w:p w14:paraId="7F5609ED" w14:textId="77777777" w:rsidR="007C05B6" w:rsidRPr="00EB0A61" w:rsidRDefault="007C05B6" w:rsidP="00C2747B">
            <w:pPr>
              <w:tabs>
                <w:tab w:val="left" w:pos="1056"/>
              </w:tabs>
              <w:rPr>
                <w:rFonts w:cstheme="minorHAnsi"/>
                <w:sz w:val="24"/>
              </w:rPr>
            </w:pPr>
            <w:r w:rsidRPr="00EB0A61">
              <w:rPr>
                <w:rFonts w:cstheme="minorHAnsi"/>
                <w:sz w:val="24"/>
              </w:rPr>
              <w:t>Es relevante que el SP-1446-2022 considere un transitorio que otorgue un plazo prudencial para el desarrollo, aplicación y aprobación de la metodología; mediante la cual, se van a realizar los estudios técnicos.</w:t>
            </w:r>
          </w:p>
          <w:p w14:paraId="22C7C62C" w14:textId="77777777" w:rsidR="00E468E7" w:rsidRPr="00EB0A61" w:rsidRDefault="00E468E7" w:rsidP="00C2747B">
            <w:pPr>
              <w:tabs>
                <w:tab w:val="left" w:pos="1056"/>
              </w:tabs>
              <w:rPr>
                <w:rFonts w:cstheme="minorHAnsi"/>
                <w:sz w:val="24"/>
              </w:rPr>
            </w:pPr>
          </w:p>
          <w:p w14:paraId="650A5E2C" w14:textId="77777777" w:rsidR="00E468E7" w:rsidRPr="00EB0A61" w:rsidRDefault="00E468E7" w:rsidP="00E468E7">
            <w:pPr>
              <w:tabs>
                <w:tab w:val="left" w:pos="1056"/>
              </w:tabs>
              <w:rPr>
                <w:rFonts w:cstheme="minorHAnsi"/>
                <w:b/>
                <w:bCs/>
                <w:sz w:val="24"/>
              </w:rPr>
            </w:pPr>
            <w:r w:rsidRPr="00EB0A61">
              <w:rPr>
                <w:rFonts w:cstheme="minorHAnsi"/>
                <w:b/>
                <w:bCs/>
                <w:sz w:val="24"/>
              </w:rPr>
              <w:t>CCSS, OPC/SUPEN</w:t>
            </w:r>
          </w:p>
          <w:p w14:paraId="00980E44" w14:textId="163E42E5" w:rsidR="00E468E7" w:rsidRPr="00EB0A61" w:rsidRDefault="00375B39" w:rsidP="00375B39">
            <w:pPr>
              <w:tabs>
                <w:tab w:val="left" w:pos="1056"/>
              </w:tabs>
              <w:rPr>
                <w:rFonts w:cstheme="minorHAnsi"/>
                <w:sz w:val="24"/>
              </w:rPr>
            </w:pPr>
            <w:r>
              <w:rPr>
                <w:rFonts w:cstheme="minorHAnsi"/>
                <w:sz w:val="24"/>
              </w:rPr>
              <w:t>Se ajusta para definir fechas semestrales de corte para los informes.</w:t>
            </w:r>
          </w:p>
        </w:tc>
        <w:tc>
          <w:tcPr>
            <w:tcW w:w="2943" w:type="dxa"/>
          </w:tcPr>
          <w:p w14:paraId="6467ECFD" w14:textId="77777777" w:rsidR="00E346FD" w:rsidRPr="00E346FD" w:rsidRDefault="00E346FD" w:rsidP="00E346FD">
            <w:pPr>
              <w:tabs>
                <w:tab w:val="left" w:pos="1056"/>
              </w:tabs>
              <w:rPr>
                <w:rFonts w:cstheme="minorHAnsi"/>
                <w:b/>
                <w:bCs/>
                <w:sz w:val="24"/>
              </w:rPr>
            </w:pPr>
            <w:r w:rsidRPr="00E346FD">
              <w:rPr>
                <w:rFonts w:cstheme="minorHAnsi"/>
                <w:b/>
                <w:bCs/>
                <w:sz w:val="24"/>
              </w:rPr>
              <w:t>Artículo 3. Comunicación.</w:t>
            </w:r>
          </w:p>
          <w:p w14:paraId="01FB9F26" w14:textId="59060590" w:rsidR="00F55A71" w:rsidRPr="00EB0A61" w:rsidRDefault="00E346FD" w:rsidP="00E346FD">
            <w:pPr>
              <w:tabs>
                <w:tab w:val="left" w:pos="1056"/>
              </w:tabs>
              <w:rPr>
                <w:rFonts w:cstheme="minorHAnsi"/>
                <w:sz w:val="24"/>
              </w:rPr>
            </w:pPr>
            <w:r w:rsidRPr="00E346FD">
              <w:rPr>
                <w:rFonts w:cstheme="minorHAnsi"/>
                <w:sz w:val="24"/>
              </w:rPr>
              <w:t xml:space="preserve">El Órgano de Dirección de la entidad regulada debe comunicar a la Superintendencia de Pensiones, durante los primeros </w:t>
            </w:r>
            <w:r w:rsidRPr="00C8610F">
              <w:rPr>
                <w:rFonts w:cstheme="minorHAnsi"/>
                <w:sz w:val="24"/>
              </w:rPr>
              <w:t>cinco días hábiles de los meses ma</w:t>
            </w:r>
            <w:r w:rsidR="00295FDC" w:rsidRPr="00C8610F">
              <w:rPr>
                <w:rFonts w:cstheme="minorHAnsi"/>
                <w:sz w:val="24"/>
              </w:rPr>
              <w:t>yo</w:t>
            </w:r>
            <w:r w:rsidRPr="00C8610F">
              <w:rPr>
                <w:rFonts w:cstheme="minorHAnsi"/>
                <w:sz w:val="24"/>
              </w:rPr>
              <w:t xml:space="preserve"> y </w:t>
            </w:r>
            <w:r w:rsidR="00295FDC" w:rsidRPr="00C8610F">
              <w:rPr>
                <w:rFonts w:cstheme="minorHAnsi"/>
                <w:sz w:val="24"/>
              </w:rPr>
              <w:t>noviembre</w:t>
            </w:r>
            <w:r w:rsidRPr="00C8610F">
              <w:rPr>
                <w:rFonts w:cstheme="minorHAnsi"/>
                <w:sz w:val="24"/>
              </w:rPr>
              <w:t xml:space="preserve"> de cada año, el estudio técnico</w:t>
            </w:r>
            <w:r w:rsidRPr="00E346FD">
              <w:rPr>
                <w:rFonts w:cstheme="minorHAnsi"/>
                <w:sz w:val="24"/>
              </w:rPr>
              <w:t xml:space="preserve"> a que se refiere el artículo 1 de este acuerdo, así como la copia del acta donde el respectivo órgano de dirección tomó la decisión en firme de invertir en valores de emisiones extranjeras que se negocien en mercados de valores organizados en el territorio nacional o el extranjero por sobre el nivel de 25% del activo administrado de cada fondo.</w:t>
            </w:r>
          </w:p>
        </w:tc>
      </w:tr>
      <w:tr w:rsidR="00F55A71" w:rsidRPr="00EB0A61" w14:paraId="579291CB" w14:textId="77777777" w:rsidTr="00F55A71">
        <w:tc>
          <w:tcPr>
            <w:tcW w:w="2942" w:type="dxa"/>
          </w:tcPr>
          <w:p w14:paraId="20D3B708" w14:textId="77777777" w:rsidR="00F55A71" w:rsidRPr="00EB0A61" w:rsidRDefault="00F55A71" w:rsidP="00F55A71">
            <w:pPr>
              <w:tabs>
                <w:tab w:val="left" w:pos="1056"/>
              </w:tabs>
              <w:rPr>
                <w:rFonts w:cstheme="minorHAnsi"/>
                <w:b/>
                <w:bCs/>
                <w:sz w:val="24"/>
              </w:rPr>
            </w:pPr>
            <w:r w:rsidRPr="00EB0A61">
              <w:rPr>
                <w:rFonts w:cstheme="minorHAnsi"/>
                <w:b/>
                <w:bCs/>
                <w:sz w:val="24"/>
              </w:rPr>
              <w:t>Artículo 4. Tercerización.</w:t>
            </w:r>
          </w:p>
          <w:p w14:paraId="75215F95" w14:textId="77777777" w:rsidR="00F55A71" w:rsidRPr="00EB0A61" w:rsidRDefault="00F55A71" w:rsidP="00F55A71">
            <w:pPr>
              <w:tabs>
                <w:tab w:val="left" w:pos="1056"/>
              </w:tabs>
              <w:rPr>
                <w:rFonts w:cstheme="minorHAnsi"/>
                <w:sz w:val="24"/>
              </w:rPr>
            </w:pPr>
            <w:r w:rsidRPr="00EB0A61">
              <w:rPr>
                <w:rFonts w:cstheme="minorHAnsi"/>
                <w:sz w:val="24"/>
              </w:rPr>
              <w:t>El desarrollo técnico para atender la demostración indicada en el primer artículo de este acuerdo puede ser tercerizado, sin perjuicio de la responsabilidad final que siempre mantendrá el Órgano de Dirección de la entidad regulada.</w:t>
            </w:r>
          </w:p>
          <w:p w14:paraId="1C5CC161" w14:textId="77777777" w:rsidR="00F55A71" w:rsidRPr="00EB0A61" w:rsidRDefault="00F55A71" w:rsidP="00F55A71">
            <w:pPr>
              <w:tabs>
                <w:tab w:val="left" w:pos="1056"/>
              </w:tabs>
              <w:rPr>
                <w:rFonts w:cstheme="minorHAnsi"/>
                <w:sz w:val="24"/>
              </w:rPr>
            </w:pPr>
            <w:r w:rsidRPr="00EB0A61">
              <w:rPr>
                <w:rFonts w:cstheme="minorHAnsi"/>
                <w:sz w:val="24"/>
              </w:rPr>
              <w:lastRenderedPageBreak/>
              <w:t>La tercerización deberá ser aprobada por el Órgano de Dirección de la entidad regulada.</w:t>
            </w:r>
          </w:p>
          <w:p w14:paraId="2D736F98" w14:textId="77777777" w:rsidR="00F55A71" w:rsidRPr="00EB0A61" w:rsidRDefault="00F55A71" w:rsidP="00F55A71">
            <w:pPr>
              <w:tabs>
                <w:tab w:val="left" w:pos="1056"/>
              </w:tabs>
              <w:rPr>
                <w:rFonts w:cstheme="minorHAnsi"/>
                <w:sz w:val="24"/>
              </w:rPr>
            </w:pPr>
            <w:r w:rsidRPr="00EB0A61">
              <w:rPr>
                <w:rFonts w:cstheme="minorHAnsi"/>
                <w:sz w:val="24"/>
              </w:rPr>
              <w:t>Si los estudios son contratados por la entidad regulada con alguna empresa de su mismo grupo financiero o pertenecientes a un grupo económico vinculado con la entidad, deberán ser aprobados por la Superintendencia de Pensiones, de conformidad con lo establecido en el inciso x) del artículo 38 de la Ley No. 7523.</w:t>
            </w:r>
          </w:p>
        </w:tc>
        <w:tc>
          <w:tcPr>
            <w:tcW w:w="2943" w:type="dxa"/>
          </w:tcPr>
          <w:p w14:paraId="408CED64" w14:textId="77777777" w:rsidR="00F55A71" w:rsidRPr="00EB0A61" w:rsidRDefault="00ED714A" w:rsidP="00F55A71">
            <w:pPr>
              <w:tabs>
                <w:tab w:val="left" w:pos="1056"/>
              </w:tabs>
              <w:rPr>
                <w:rFonts w:cstheme="minorHAnsi"/>
                <w:b/>
                <w:bCs/>
                <w:sz w:val="24"/>
              </w:rPr>
            </w:pPr>
            <w:r w:rsidRPr="00EB0A61">
              <w:rPr>
                <w:rFonts w:cstheme="minorHAnsi"/>
                <w:b/>
                <w:bCs/>
                <w:sz w:val="24"/>
              </w:rPr>
              <w:lastRenderedPageBreak/>
              <w:t>SUPEN</w:t>
            </w:r>
          </w:p>
          <w:p w14:paraId="797BE0A1" w14:textId="77777777" w:rsidR="00ED714A" w:rsidRPr="00EB0A61" w:rsidRDefault="00ED714A" w:rsidP="00F55A71">
            <w:pPr>
              <w:tabs>
                <w:tab w:val="left" w:pos="1056"/>
              </w:tabs>
              <w:rPr>
                <w:rFonts w:cstheme="minorHAnsi"/>
                <w:sz w:val="24"/>
              </w:rPr>
            </w:pPr>
            <w:r w:rsidRPr="00EB0A61">
              <w:rPr>
                <w:rFonts w:cstheme="minorHAnsi"/>
                <w:sz w:val="24"/>
              </w:rPr>
              <w:t xml:space="preserve">Se aclara que los costos los deberán asumir las entidades reguladas, no los fondos, en consonancia con lo que señala el artículo </w:t>
            </w:r>
            <w:r w:rsidR="000435F5" w:rsidRPr="00EB0A61">
              <w:rPr>
                <w:rFonts w:cstheme="minorHAnsi"/>
                <w:sz w:val="24"/>
              </w:rPr>
              <w:t>56 de la Ley de Protección al Trabajador.</w:t>
            </w:r>
          </w:p>
          <w:p w14:paraId="20656F62" w14:textId="77777777" w:rsidR="00ED714A" w:rsidRPr="00EB0A61" w:rsidRDefault="00ED714A" w:rsidP="00F55A71">
            <w:pPr>
              <w:tabs>
                <w:tab w:val="left" w:pos="1056"/>
              </w:tabs>
              <w:rPr>
                <w:rFonts w:cstheme="minorHAnsi"/>
                <w:sz w:val="24"/>
              </w:rPr>
            </w:pPr>
          </w:p>
        </w:tc>
        <w:tc>
          <w:tcPr>
            <w:tcW w:w="2943" w:type="dxa"/>
          </w:tcPr>
          <w:p w14:paraId="6E6ED5D8" w14:textId="77777777" w:rsidR="005D489D" w:rsidRPr="00B87C5D" w:rsidRDefault="005D489D" w:rsidP="005D489D">
            <w:pPr>
              <w:tabs>
                <w:tab w:val="left" w:pos="1056"/>
              </w:tabs>
              <w:rPr>
                <w:rFonts w:cstheme="minorHAnsi"/>
                <w:b/>
                <w:bCs/>
                <w:sz w:val="24"/>
              </w:rPr>
            </w:pPr>
            <w:r w:rsidRPr="00B87C5D">
              <w:rPr>
                <w:rFonts w:cstheme="minorHAnsi"/>
                <w:b/>
                <w:bCs/>
                <w:sz w:val="24"/>
              </w:rPr>
              <w:t>Artículo 4. Tercerización.</w:t>
            </w:r>
          </w:p>
          <w:p w14:paraId="2D0EB81B" w14:textId="77777777" w:rsidR="005D489D" w:rsidRPr="005D489D" w:rsidRDefault="005D489D" w:rsidP="005D489D">
            <w:pPr>
              <w:tabs>
                <w:tab w:val="left" w:pos="1056"/>
              </w:tabs>
              <w:rPr>
                <w:rFonts w:cstheme="minorHAnsi"/>
                <w:sz w:val="24"/>
              </w:rPr>
            </w:pPr>
            <w:r w:rsidRPr="005D489D">
              <w:rPr>
                <w:rFonts w:cstheme="minorHAnsi"/>
                <w:sz w:val="24"/>
              </w:rPr>
              <w:t>El desarrollo técnico para atender la demostración indicada en el primer artículo de este acuerdo puede ser tercerizado, sin perjuicio de la responsabilidad final que siempre mantendrá el Órgano de Dirección de la entidad regulada.</w:t>
            </w:r>
          </w:p>
          <w:p w14:paraId="28B9A85F" w14:textId="77777777" w:rsidR="005D489D" w:rsidRPr="005D489D" w:rsidRDefault="005D489D" w:rsidP="005D489D">
            <w:pPr>
              <w:tabs>
                <w:tab w:val="left" w:pos="1056"/>
              </w:tabs>
              <w:rPr>
                <w:rFonts w:cstheme="minorHAnsi"/>
                <w:sz w:val="24"/>
              </w:rPr>
            </w:pPr>
          </w:p>
          <w:p w14:paraId="757CFFB4" w14:textId="77777777" w:rsidR="005D489D" w:rsidRPr="005D489D" w:rsidRDefault="005D489D" w:rsidP="005D489D">
            <w:pPr>
              <w:tabs>
                <w:tab w:val="left" w:pos="1056"/>
              </w:tabs>
              <w:rPr>
                <w:rFonts w:cstheme="minorHAnsi"/>
                <w:sz w:val="24"/>
              </w:rPr>
            </w:pPr>
            <w:r w:rsidRPr="005D489D">
              <w:rPr>
                <w:rFonts w:cstheme="minorHAnsi"/>
                <w:sz w:val="24"/>
              </w:rPr>
              <w:t>La tercerización deberá ser aprobada por el Órgano de Dirección de la entidad regulada.</w:t>
            </w:r>
          </w:p>
          <w:p w14:paraId="576A8943" w14:textId="77777777" w:rsidR="005D489D" w:rsidRPr="005D489D" w:rsidRDefault="005D489D" w:rsidP="005D489D">
            <w:pPr>
              <w:tabs>
                <w:tab w:val="left" w:pos="1056"/>
              </w:tabs>
              <w:rPr>
                <w:rFonts w:cstheme="minorHAnsi"/>
                <w:sz w:val="24"/>
              </w:rPr>
            </w:pPr>
          </w:p>
          <w:p w14:paraId="2D20A655" w14:textId="77777777" w:rsidR="005D489D" w:rsidRPr="005D489D" w:rsidRDefault="005D489D" w:rsidP="005D489D">
            <w:pPr>
              <w:tabs>
                <w:tab w:val="left" w:pos="1056"/>
              </w:tabs>
              <w:rPr>
                <w:rFonts w:cstheme="minorHAnsi"/>
                <w:sz w:val="24"/>
              </w:rPr>
            </w:pPr>
            <w:r w:rsidRPr="005D489D">
              <w:rPr>
                <w:rFonts w:cstheme="minorHAnsi"/>
                <w:sz w:val="24"/>
              </w:rPr>
              <w:t>Si los estudios son contratados por la entidad regulada con alguna empresa de su mismo grupo financiero o pertenecientes a un grupo económico vinculado con la entidad, deberán ser aprobados por la Superintendencia de Pensiones, de conformidad con lo establecido en el inciso x) del artículo 38 de la Ley No. 7523.</w:t>
            </w:r>
          </w:p>
          <w:p w14:paraId="5899E04C" w14:textId="77777777" w:rsidR="005D489D" w:rsidRPr="005D489D" w:rsidRDefault="005D489D" w:rsidP="005D489D">
            <w:pPr>
              <w:tabs>
                <w:tab w:val="left" w:pos="1056"/>
              </w:tabs>
              <w:rPr>
                <w:rFonts w:cstheme="minorHAnsi"/>
                <w:sz w:val="24"/>
              </w:rPr>
            </w:pPr>
          </w:p>
          <w:p w14:paraId="223EA026" w14:textId="77777777" w:rsidR="00E639A6" w:rsidRPr="005D489D" w:rsidRDefault="005D489D" w:rsidP="005D489D">
            <w:pPr>
              <w:tabs>
                <w:tab w:val="left" w:pos="1056"/>
              </w:tabs>
              <w:rPr>
                <w:rFonts w:cstheme="minorHAnsi"/>
                <w:sz w:val="24"/>
              </w:rPr>
            </w:pPr>
            <w:r w:rsidRPr="005D489D">
              <w:rPr>
                <w:rFonts w:cstheme="minorHAnsi"/>
                <w:sz w:val="24"/>
              </w:rPr>
              <w:t>Los costos de la contratación deberán ser asumidos por la entidad regulada y no por los fondos.</w:t>
            </w:r>
          </w:p>
        </w:tc>
      </w:tr>
      <w:tr w:rsidR="00F55A71" w:rsidRPr="00EB0A61" w14:paraId="50F407A7" w14:textId="77777777" w:rsidTr="00F55A71">
        <w:tc>
          <w:tcPr>
            <w:tcW w:w="2942" w:type="dxa"/>
          </w:tcPr>
          <w:p w14:paraId="2CEFF73B" w14:textId="77777777" w:rsidR="00F55A71" w:rsidRPr="0098756C" w:rsidRDefault="00F55A71" w:rsidP="00F55A71">
            <w:pPr>
              <w:tabs>
                <w:tab w:val="left" w:pos="1056"/>
              </w:tabs>
              <w:rPr>
                <w:rFonts w:cstheme="minorHAnsi"/>
                <w:b/>
                <w:bCs/>
                <w:sz w:val="24"/>
              </w:rPr>
            </w:pPr>
            <w:r w:rsidRPr="0098756C">
              <w:rPr>
                <w:rFonts w:cstheme="minorHAnsi"/>
                <w:b/>
                <w:bCs/>
                <w:sz w:val="24"/>
              </w:rPr>
              <w:lastRenderedPageBreak/>
              <w:t>Artículo 5. Desempeño.</w:t>
            </w:r>
          </w:p>
          <w:p w14:paraId="0CEC6E26" w14:textId="77777777" w:rsidR="00F55A71" w:rsidRPr="00EB0A61" w:rsidRDefault="00F55A71" w:rsidP="00F55A71">
            <w:pPr>
              <w:tabs>
                <w:tab w:val="left" w:pos="1056"/>
              </w:tabs>
              <w:rPr>
                <w:rFonts w:cstheme="minorHAnsi"/>
                <w:sz w:val="24"/>
              </w:rPr>
            </w:pPr>
            <w:r w:rsidRPr="0098756C">
              <w:rPr>
                <w:rFonts w:cstheme="minorHAnsi"/>
                <w:sz w:val="24"/>
              </w:rPr>
              <w:t>A partir de la entrada en vigencia de este acuerdo, las entidades reguladas deberán remitir a la</w:t>
            </w:r>
            <w:r w:rsidRPr="00EB0A61">
              <w:rPr>
                <w:rFonts w:cstheme="minorHAnsi"/>
                <w:sz w:val="24"/>
              </w:rPr>
              <w:t xml:space="preserve"> Superintendencia de Pensiones un informe semestral acerca del desempeño de las inversiones en valores de emisiones extranjeras que se negocien en mercados de valores organizados en el territorio nacional o el extranjero.</w:t>
            </w:r>
          </w:p>
        </w:tc>
        <w:tc>
          <w:tcPr>
            <w:tcW w:w="2943" w:type="dxa"/>
          </w:tcPr>
          <w:p w14:paraId="654A67DE" w14:textId="77777777" w:rsidR="00D74660" w:rsidRPr="00EB0A61" w:rsidRDefault="00D74660" w:rsidP="00D74660">
            <w:pPr>
              <w:tabs>
                <w:tab w:val="left" w:pos="1056"/>
              </w:tabs>
              <w:rPr>
                <w:rFonts w:cstheme="minorHAnsi"/>
                <w:b/>
                <w:bCs/>
                <w:sz w:val="24"/>
              </w:rPr>
            </w:pPr>
            <w:r w:rsidRPr="00EB0A61">
              <w:rPr>
                <w:rFonts w:cstheme="minorHAnsi"/>
                <w:b/>
                <w:bCs/>
                <w:sz w:val="24"/>
              </w:rPr>
              <w:t xml:space="preserve">BN Vital, OPC/ </w:t>
            </w:r>
            <w:r w:rsidR="008E166B" w:rsidRPr="00EB0A61">
              <w:rPr>
                <w:rFonts w:cstheme="minorHAnsi"/>
                <w:b/>
                <w:bCs/>
                <w:sz w:val="24"/>
              </w:rPr>
              <w:t>FG</w:t>
            </w:r>
            <w:r w:rsidR="00C853A6" w:rsidRPr="00EB0A61">
              <w:rPr>
                <w:rFonts w:cstheme="minorHAnsi"/>
                <w:b/>
                <w:bCs/>
                <w:sz w:val="24"/>
              </w:rPr>
              <w:t>JEBN</w:t>
            </w:r>
          </w:p>
          <w:p w14:paraId="727F9519" w14:textId="77777777" w:rsidR="00D74660" w:rsidRPr="00EB0A61" w:rsidRDefault="00D74660" w:rsidP="00D74660">
            <w:pPr>
              <w:tabs>
                <w:tab w:val="left" w:pos="1056"/>
              </w:tabs>
              <w:rPr>
                <w:rFonts w:cstheme="minorHAnsi"/>
                <w:sz w:val="24"/>
              </w:rPr>
            </w:pPr>
            <w:r w:rsidRPr="00EB0A61">
              <w:rPr>
                <w:rFonts w:cstheme="minorHAnsi"/>
                <w:sz w:val="24"/>
              </w:rPr>
              <w:t xml:space="preserve">Aclarar que factores se deben medir para </w:t>
            </w:r>
          </w:p>
          <w:p w14:paraId="2387DE0A" w14:textId="77777777" w:rsidR="00D74660" w:rsidRPr="00EB0A61" w:rsidRDefault="00D74660" w:rsidP="00D74660">
            <w:pPr>
              <w:tabs>
                <w:tab w:val="left" w:pos="1056"/>
              </w:tabs>
              <w:rPr>
                <w:rFonts w:cstheme="minorHAnsi"/>
                <w:sz w:val="24"/>
              </w:rPr>
            </w:pPr>
            <w:r w:rsidRPr="00EB0A61">
              <w:rPr>
                <w:rFonts w:cstheme="minorHAnsi"/>
                <w:sz w:val="24"/>
              </w:rPr>
              <w:t xml:space="preserve">evaluar el desempeño (rendimiento neto, o </w:t>
            </w:r>
          </w:p>
          <w:p w14:paraId="2E5DE626" w14:textId="77777777" w:rsidR="00D74660" w:rsidRPr="00EB0A61" w:rsidRDefault="00D74660" w:rsidP="00D74660">
            <w:pPr>
              <w:tabs>
                <w:tab w:val="left" w:pos="1056"/>
              </w:tabs>
              <w:rPr>
                <w:rFonts w:cstheme="minorHAnsi"/>
                <w:sz w:val="24"/>
              </w:rPr>
            </w:pPr>
            <w:r w:rsidRPr="00EB0A61">
              <w:rPr>
                <w:rFonts w:cstheme="minorHAnsi"/>
                <w:sz w:val="24"/>
              </w:rPr>
              <w:t xml:space="preserve">rendimiento vs un índice, o vs volatilidades </w:t>
            </w:r>
          </w:p>
          <w:p w14:paraId="63530257" w14:textId="77777777" w:rsidR="00D74660" w:rsidRPr="00EB0A61" w:rsidRDefault="00D74660" w:rsidP="00D74660">
            <w:pPr>
              <w:tabs>
                <w:tab w:val="left" w:pos="1056"/>
              </w:tabs>
              <w:rPr>
                <w:rFonts w:cstheme="minorHAnsi"/>
                <w:sz w:val="24"/>
              </w:rPr>
            </w:pPr>
            <w:r w:rsidRPr="00EB0A61">
              <w:rPr>
                <w:rFonts w:cstheme="minorHAnsi"/>
                <w:sz w:val="24"/>
              </w:rPr>
              <w:t xml:space="preserve">esperadas, etc. Hay que definir desempeño en </w:t>
            </w:r>
          </w:p>
          <w:p w14:paraId="028DA8D6" w14:textId="77777777" w:rsidR="00D74660" w:rsidRPr="00EB0A61" w:rsidRDefault="00D74660" w:rsidP="00D74660">
            <w:pPr>
              <w:tabs>
                <w:tab w:val="left" w:pos="1056"/>
              </w:tabs>
              <w:rPr>
                <w:rFonts w:cstheme="minorHAnsi"/>
                <w:sz w:val="24"/>
              </w:rPr>
            </w:pPr>
            <w:r w:rsidRPr="00EB0A61">
              <w:rPr>
                <w:rFonts w:cstheme="minorHAnsi"/>
                <w:sz w:val="24"/>
              </w:rPr>
              <w:t xml:space="preserve">términos del objetivo de largo plazo (¿3 5 o 10 </w:t>
            </w:r>
          </w:p>
          <w:p w14:paraId="0F92DC6F" w14:textId="77777777" w:rsidR="00D74660" w:rsidRPr="00EB0A61" w:rsidRDefault="00D74660" w:rsidP="00D74660">
            <w:pPr>
              <w:tabs>
                <w:tab w:val="left" w:pos="1056"/>
              </w:tabs>
              <w:rPr>
                <w:rFonts w:cstheme="minorHAnsi"/>
                <w:sz w:val="24"/>
              </w:rPr>
            </w:pPr>
            <w:r w:rsidRPr="00EB0A61">
              <w:rPr>
                <w:rFonts w:cstheme="minorHAnsi"/>
                <w:sz w:val="24"/>
              </w:rPr>
              <w:t xml:space="preserve">años?)). Este debería ser anual, pues el </w:t>
            </w:r>
          </w:p>
          <w:p w14:paraId="101F34C5" w14:textId="77777777" w:rsidR="00D74660" w:rsidRPr="00EB0A61" w:rsidRDefault="00D74660" w:rsidP="00D74660">
            <w:pPr>
              <w:tabs>
                <w:tab w:val="left" w:pos="1056"/>
              </w:tabs>
              <w:rPr>
                <w:rFonts w:cstheme="minorHAnsi"/>
                <w:sz w:val="24"/>
              </w:rPr>
            </w:pPr>
            <w:r w:rsidRPr="00EB0A61">
              <w:rPr>
                <w:rFonts w:cstheme="minorHAnsi"/>
                <w:sz w:val="24"/>
              </w:rPr>
              <w:t xml:space="preserve">desempeño de los fondos debe verse a largo </w:t>
            </w:r>
          </w:p>
          <w:p w14:paraId="183814A7" w14:textId="77777777" w:rsidR="00D74660" w:rsidRPr="00EB0A61" w:rsidRDefault="00D74660" w:rsidP="00D74660">
            <w:pPr>
              <w:tabs>
                <w:tab w:val="left" w:pos="1056"/>
              </w:tabs>
              <w:rPr>
                <w:rFonts w:cstheme="minorHAnsi"/>
                <w:sz w:val="24"/>
              </w:rPr>
            </w:pPr>
            <w:r w:rsidRPr="00EB0A61">
              <w:rPr>
                <w:rFonts w:cstheme="minorHAnsi"/>
                <w:sz w:val="24"/>
              </w:rPr>
              <w:t>plazo</w:t>
            </w:r>
            <w:r w:rsidR="00370352" w:rsidRPr="00EB0A61">
              <w:rPr>
                <w:rFonts w:cstheme="minorHAnsi"/>
                <w:sz w:val="24"/>
              </w:rPr>
              <w:t>.</w:t>
            </w:r>
          </w:p>
          <w:p w14:paraId="3A7D0F27" w14:textId="77777777" w:rsidR="00E91405" w:rsidRPr="00EB0A61" w:rsidRDefault="00E91405" w:rsidP="00E91405">
            <w:pPr>
              <w:tabs>
                <w:tab w:val="left" w:pos="1056"/>
              </w:tabs>
              <w:rPr>
                <w:rFonts w:cstheme="minorHAnsi"/>
                <w:b/>
                <w:bCs/>
                <w:sz w:val="24"/>
                <w:lang w:val="es-CR"/>
              </w:rPr>
            </w:pPr>
          </w:p>
          <w:p w14:paraId="6ABB25C1" w14:textId="77777777" w:rsidR="00E91405" w:rsidRPr="00EB0A61" w:rsidRDefault="00E91405" w:rsidP="00E91405">
            <w:pPr>
              <w:tabs>
                <w:tab w:val="left" w:pos="1056"/>
              </w:tabs>
              <w:rPr>
                <w:rFonts w:cstheme="minorHAnsi"/>
                <w:b/>
                <w:bCs/>
                <w:sz w:val="24"/>
                <w:lang w:val="es-CR"/>
              </w:rPr>
            </w:pPr>
            <w:r w:rsidRPr="00EB0A61">
              <w:rPr>
                <w:rFonts w:cstheme="minorHAnsi"/>
                <w:b/>
                <w:bCs/>
                <w:sz w:val="24"/>
                <w:lang w:val="es-CR"/>
              </w:rPr>
              <w:t>BN Vital/FGJEBN/SUPEN</w:t>
            </w:r>
          </w:p>
          <w:p w14:paraId="6CE97D65" w14:textId="77777777" w:rsidR="009254CA" w:rsidRDefault="00FD2F7A" w:rsidP="00D74660">
            <w:pPr>
              <w:tabs>
                <w:tab w:val="left" w:pos="1056"/>
              </w:tabs>
              <w:rPr>
                <w:rFonts w:cstheme="minorHAnsi"/>
                <w:sz w:val="24"/>
                <w:lang w:val="es-CR"/>
              </w:rPr>
            </w:pPr>
            <w:r>
              <w:rPr>
                <w:rFonts w:cstheme="minorHAnsi"/>
                <w:sz w:val="24"/>
                <w:lang w:val="es-CR"/>
              </w:rPr>
              <w:t>Se trata del desem</w:t>
            </w:r>
            <w:r w:rsidR="00FE29C1">
              <w:rPr>
                <w:rFonts w:cstheme="minorHAnsi"/>
                <w:sz w:val="24"/>
                <w:lang w:val="es-CR"/>
              </w:rPr>
              <w:t xml:space="preserve">peño financiero y es con periodicidad semestral. </w:t>
            </w:r>
          </w:p>
          <w:p w14:paraId="28A44E1B" w14:textId="7AB0E72E" w:rsidR="00370352" w:rsidRPr="00EB0A61" w:rsidRDefault="009254CA" w:rsidP="00D74660">
            <w:pPr>
              <w:tabs>
                <w:tab w:val="left" w:pos="1056"/>
              </w:tabs>
              <w:rPr>
                <w:rFonts w:cstheme="minorHAnsi"/>
                <w:sz w:val="24"/>
                <w:lang w:val="es-CR"/>
              </w:rPr>
            </w:pPr>
            <w:r>
              <w:rPr>
                <w:rFonts w:cstheme="minorHAnsi"/>
                <w:sz w:val="24"/>
                <w:lang w:val="es-CR"/>
              </w:rPr>
              <w:t xml:space="preserve">El acuerdo no pretende </w:t>
            </w:r>
            <w:r w:rsidR="00FB6382">
              <w:rPr>
                <w:rFonts w:cstheme="minorHAnsi"/>
                <w:sz w:val="24"/>
                <w:lang w:val="es-CR"/>
              </w:rPr>
              <w:t xml:space="preserve">dictar cómo llevar a cabo el análisis de desempeño. </w:t>
            </w:r>
            <w:r w:rsidR="00375B39">
              <w:rPr>
                <w:rFonts w:cstheme="minorHAnsi"/>
                <w:sz w:val="24"/>
                <w:lang w:val="es-CR"/>
              </w:rPr>
              <w:t xml:space="preserve">Esto se </w:t>
            </w:r>
            <w:r w:rsidR="00B523EA">
              <w:rPr>
                <w:rFonts w:cstheme="minorHAnsi"/>
                <w:sz w:val="24"/>
                <w:lang w:val="es-CR"/>
              </w:rPr>
              <w:t xml:space="preserve">elimina en esta parte y se </w:t>
            </w:r>
            <w:r w:rsidR="00375B39">
              <w:rPr>
                <w:rFonts w:cstheme="minorHAnsi"/>
                <w:sz w:val="24"/>
                <w:lang w:val="es-CR"/>
              </w:rPr>
              <w:t>incluye como parte de los estudios técnicos semestrales (artículo 1) para evitar una duplicación</w:t>
            </w:r>
            <w:r w:rsidR="00FE29C1">
              <w:rPr>
                <w:rFonts w:cstheme="minorHAnsi"/>
                <w:sz w:val="24"/>
                <w:lang w:val="es-CR"/>
              </w:rPr>
              <w:t xml:space="preserve"> de esfuerzos</w:t>
            </w:r>
            <w:r w:rsidR="00375B39">
              <w:rPr>
                <w:rFonts w:cstheme="minorHAnsi"/>
                <w:sz w:val="24"/>
                <w:lang w:val="es-CR"/>
              </w:rPr>
              <w:t>.</w:t>
            </w:r>
          </w:p>
          <w:p w14:paraId="4255385A" w14:textId="77777777" w:rsidR="004F69E7" w:rsidRPr="00EB0A61" w:rsidRDefault="004F69E7" w:rsidP="00D74660">
            <w:pPr>
              <w:tabs>
                <w:tab w:val="left" w:pos="1056"/>
              </w:tabs>
              <w:rPr>
                <w:rFonts w:cstheme="minorHAnsi"/>
                <w:b/>
                <w:bCs/>
                <w:sz w:val="24"/>
              </w:rPr>
            </w:pPr>
          </w:p>
          <w:p w14:paraId="5A5FA6AA" w14:textId="77777777" w:rsidR="00370352" w:rsidRPr="00EB0A61" w:rsidRDefault="00370352" w:rsidP="00D74660">
            <w:pPr>
              <w:tabs>
                <w:tab w:val="left" w:pos="1056"/>
              </w:tabs>
              <w:rPr>
                <w:rFonts w:cstheme="minorHAnsi"/>
                <w:b/>
                <w:bCs/>
                <w:sz w:val="24"/>
              </w:rPr>
            </w:pPr>
            <w:r w:rsidRPr="00EB0A61">
              <w:rPr>
                <w:rFonts w:cstheme="minorHAnsi"/>
                <w:b/>
                <w:bCs/>
                <w:sz w:val="24"/>
              </w:rPr>
              <w:t>CCSS, OPC</w:t>
            </w:r>
          </w:p>
          <w:p w14:paraId="2289BD06" w14:textId="77777777" w:rsidR="00370352" w:rsidRPr="00EB0A61" w:rsidRDefault="00370352" w:rsidP="00D74660">
            <w:pPr>
              <w:tabs>
                <w:tab w:val="left" w:pos="1056"/>
              </w:tabs>
              <w:rPr>
                <w:rFonts w:cstheme="minorHAnsi"/>
                <w:sz w:val="24"/>
              </w:rPr>
            </w:pPr>
            <w:r w:rsidRPr="00EB0A61">
              <w:rPr>
                <w:rFonts w:cstheme="minorHAnsi"/>
                <w:sz w:val="24"/>
              </w:rPr>
              <w:t>Los informes semestrales de desempeño del portafolio local e internacional a que se refiere este artículo, son los mismos estudios técnicos para justificar las inversiones en mercado internacional en exceso del 25%, o se trata de un informe diferente.</w:t>
            </w:r>
          </w:p>
          <w:p w14:paraId="19254CEC" w14:textId="77777777" w:rsidR="004F69E7" w:rsidRPr="00EB0A61" w:rsidRDefault="004F69E7" w:rsidP="00D74660">
            <w:pPr>
              <w:tabs>
                <w:tab w:val="left" w:pos="1056"/>
              </w:tabs>
              <w:rPr>
                <w:rFonts w:cstheme="minorHAnsi"/>
                <w:sz w:val="24"/>
              </w:rPr>
            </w:pPr>
          </w:p>
          <w:p w14:paraId="4704C6FC" w14:textId="77777777" w:rsidR="004F69E7" w:rsidRPr="00EB0A61" w:rsidRDefault="004F69E7" w:rsidP="004F69E7">
            <w:pPr>
              <w:tabs>
                <w:tab w:val="left" w:pos="1056"/>
              </w:tabs>
              <w:rPr>
                <w:rFonts w:cstheme="minorHAnsi"/>
                <w:b/>
                <w:bCs/>
                <w:sz w:val="24"/>
              </w:rPr>
            </w:pPr>
            <w:r w:rsidRPr="00EB0A61">
              <w:rPr>
                <w:rFonts w:cstheme="minorHAnsi"/>
                <w:b/>
                <w:bCs/>
                <w:sz w:val="24"/>
              </w:rPr>
              <w:t>CCSS, OPC/SUPEN</w:t>
            </w:r>
          </w:p>
          <w:p w14:paraId="62609343" w14:textId="18B5B4AD" w:rsidR="00DE459F" w:rsidRDefault="00DE459F" w:rsidP="00D74660">
            <w:pPr>
              <w:tabs>
                <w:tab w:val="left" w:pos="1056"/>
              </w:tabs>
              <w:rPr>
                <w:rFonts w:cstheme="minorHAnsi"/>
                <w:sz w:val="24"/>
                <w:lang w:val="es-CR"/>
              </w:rPr>
            </w:pPr>
            <w:r>
              <w:rPr>
                <w:rFonts w:cstheme="minorHAnsi"/>
                <w:sz w:val="24"/>
                <w:lang w:val="es-CR"/>
              </w:rPr>
              <w:t>Se refiere al desempeño financiero de las inversiones</w:t>
            </w:r>
            <w:r w:rsidR="00117240">
              <w:rPr>
                <w:rFonts w:cstheme="minorHAnsi"/>
                <w:sz w:val="24"/>
                <w:lang w:val="es-CR"/>
              </w:rPr>
              <w:t>, no del cumplimiento del artículo 62 de la LPT.</w:t>
            </w:r>
          </w:p>
          <w:p w14:paraId="1AA49369" w14:textId="15651844" w:rsidR="004F69E7" w:rsidRPr="00375B39" w:rsidRDefault="008B3034" w:rsidP="00D74660">
            <w:pPr>
              <w:tabs>
                <w:tab w:val="left" w:pos="1056"/>
              </w:tabs>
              <w:rPr>
                <w:rFonts w:cstheme="minorHAnsi"/>
                <w:b/>
                <w:bCs/>
                <w:sz w:val="24"/>
                <w:lang w:val="es-CR"/>
              </w:rPr>
            </w:pPr>
            <w:r w:rsidRPr="00EB0A61">
              <w:rPr>
                <w:rFonts w:cstheme="minorHAnsi"/>
                <w:sz w:val="24"/>
                <w:lang w:val="es-CR"/>
              </w:rPr>
              <w:t xml:space="preserve">Véase </w:t>
            </w:r>
            <w:r w:rsidR="00375B39">
              <w:rPr>
                <w:rFonts w:cstheme="minorHAnsi"/>
                <w:sz w:val="24"/>
                <w:lang w:val="es-CR"/>
              </w:rPr>
              <w:t>observación anterior.</w:t>
            </w:r>
          </w:p>
        </w:tc>
        <w:tc>
          <w:tcPr>
            <w:tcW w:w="2943" w:type="dxa"/>
          </w:tcPr>
          <w:p w14:paraId="4601DFD0" w14:textId="1D10DBAA" w:rsidR="00F55A71" w:rsidRPr="00EB0A61" w:rsidRDefault="00F55A71" w:rsidP="00227DC8">
            <w:pPr>
              <w:tabs>
                <w:tab w:val="left" w:pos="1056"/>
              </w:tabs>
              <w:rPr>
                <w:rFonts w:cstheme="minorHAnsi"/>
                <w:sz w:val="24"/>
              </w:rPr>
            </w:pPr>
          </w:p>
        </w:tc>
      </w:tr>
      <w:tr w:rsidR="00F55A71" w:rsidRPr="00EB0A61" w14:paraId="4A22BE04" w14:textId="77777777" w:rsidTr="00F55A71">
        <w:tc>
          <w:tcPr>
            <w:tcW w:w="2942" w:type="dxa"/>
          </w:tcPr>
          <w:p w14:paraId="3CD66A62" w14:textId="77777777" w:rsidR="00F55A71" w:rsidRPr="00EB0A61" w:rsidRDefault="00F55A71" w:rsidP="00F55A71">
            <w:pPr>
              <w:tabs>
                <w:tab w:val="left" w:pos="1056"/>
              </w:tabs>
              <w:rPr>
                <w:rFonts w:cstheme="minorHAnsi"/>
                <w:b/>
                <w:bCs/>
                <w:sz w:val="24"/>
              </w:rPr>
            </w:pPr>
            <w:r w:rsidRPr="00EB0A61">
              <w:rPr>
                <w:rFonts w:cstheme="minorHAnsi"/>
                <w:b/>
                <w:bCs/>
                <w:sz w:val="24"/>
              </w:rPr>
              <w:t>Artículo 6. Aplicación.</w:t>
            </w:r>
          </w:p>
          <w:p w14:paraId="08BC0DD8" w14:textId="77777777" w:rsidR="00F55A71" w:rsidRPr="00EB0A61" w:rsidRDefault="00F55A71" w:rsidP="00F55A71">
            <w:pPr>
              <w:tabs>
                <w:tab w:val="left" w:pos="1056"/>
              </w:tabs>
              <w:rPr>
                <w:rFonts w:cstheme="minorHAnsi"/>
                <w:sz w:val="24"/>
              </w:rPr>
            </w:pPr>
            <w:r w:rsidRPr="00EB0A61">
              <w:rPr>
                <w:rFonts w:cstheme="minorHAnsi"/>
                <w:sz w:val="24"/>
              </w:rPr>
              <w:t xml:space="preserve">Las anteriores disposiciones aplican para todas las nuevas inversiones en valores de emisiones extranjeras que se negocien en mercados de </w:t>
            </w:r>
            <w:r w:rsidRPr="00EB0A61">
              <w:rPr>
                <w:rFonts w:cstheme="minorHAnsi"/>
                <w:sz w:val="24"/>
              </w:rPr>
              <w:lastRenderedPageBreak/>
              <w:t>valores organizados en el territorio nacional o el extranjero por sobre el nivel de 25% del activo administrado de cada fondo desde la entrada en vigencia de este acuerdo.</w:t>
            </w:r>
          </w:p>
        </w:tc>
        <w:tc>
          <w:tcPr>
            <w:tcW w:w="2943" w:type="dxa"/>
          </w:tcPr>
          <w:p w14:paraId="316BBB96" w14:textId="77777777" w:rsidR="001B6D61" w:rsidRPr="00EB0A61" w:rsidRDefault="001B6D61" w:rsidP="001B6D61">
            <w:pPr>
              <w:tabs>
                <w:tab w:val="left" w:pos="1056"/>
              </w:tabs>
              <w:rPr>
                <w:rFonts w:cstheme="minorHAnsi"/>
                <w:b/>
                <w:bCs/>
                <w:sz w:val="24"/>
              </w:rPr>
            </w:pPr>
            <w:r w:rsidRPr="00EB0A61">
              <w:rPr>
                <w:rFonts w:cstheme="minorHAnsi"/>
                <w:b/>
                <w:bCs/>
                <w:sz w:val="24"/>
              </w:rPr>
              <w:lastRenderedPageBreak/>
              <w:t xml:space="preserve">BN Vital, OPC/ </w:t>
            </w:r>
            <w:r w:rsidR="00EF4532" w:rsidRPr="00EB0A61">
              <w:rPr>
                <w:rFonts w:cstheme="minorHAnsi"/>
                <w:b/>
                <w:bCs/>
                <w:sz w:val="24"/>
              </w:rPr>
              <w:t>FGJEBN</w:t>
            </w:r>
          </w:p>
          <w:p w14:paraId="0D08321A" w14:textId="77777777" w:rsidR="001B6D61" w:rsidRPr="00EB0A61" w:rsidRDefault="001B6D61" w:rsidP="001B6D61">
            <w:pPr>
              <w:tabs>
                <w:tab w:val="left" w:pos="1056"/>
              </w:tabs>
              <w:rPr>
                <w:rFonts w:cstheme="minorHAnsi"/>
                <w:sz w:val="24"/>
              </w:rPr>
            </w:pPr>
            <w:r w:rsidRPr="00EB0A61">
              <w:rPr>
                <w:rFonts w:cstheme="minorHAnsi"/>
                <w:sz w:val="24"/>
              </w:rPr>
              <w:t xml:space="preserve">¿Qué pasa con las inversiones mantenidas en </w:t>
            </w:r>
          </w:p>
          <w:p w14:paraId="0E76C34D" w14:textId="77777777" w:rsidR="001B6D61" w:rsidRPr="00EB0A61" w:rsidRDefault="001B6D61" w:rsidP="001B6D61">
            <w:pPr>
              <w:tabs>
                <w:tab w:val="left" w:pos="1056"/>
              </w:tabs>
              <w:rPr>
                <w:rFonts w:cstheme="minorHAnsi"/>
                <w:sz w:val="24"/>
              </w:rPr>
            </w:pPr>
            <w:r w:rsidRPr="00EB0A61">
              <w:rPr>
                <w:rFonts w:cstheme="minorHAnsi"/>
                <w:sz w:val="24"/>
              </w:rPr>
              <w:t>mercado internacional a esta fecha?</w:t>
            </w:r>
          </w:p>
          <w:p w14:paraId="7D2F08C2" w14:textId="77777777" w:rsidR="001B6D61" w:rsidRPr="00EB0A61" w:rsidRDefault="001B6D61" w:rsidP="001B6D61">
            <w:pPr>
              <w:tabs>
                <w:tab w:val="left" w:pos="1056"/>
              </w:tabs>
              <w:rPr>
                <w:rFonts w:cstheme="minorHAnsi"/>
                <w:sz w:val="24"/>
              </w:rPr>
            </w:pPr>
            <w:r w:rsidRPr="00EB0A61">
              <w:rPr>
                <w:rFonts w:cstheme="minorHAnsi"/>
                <w:sz w:val="24"/>
              </w:rPr>
              <w:t xml:space="preserve">¿Qué pasa con las inversiones menores al </w:t>
            </w:r>
          </w:p>
          <w:p w14:paraId="106FE5A1" w14:textId="77777777" w:rsidR="001B6D61" w:rsidRPr="00EB0A61" w:rsidRDefault="001B6D61" w:rsidP="001B6D61">
            <w:pPr>
              <w:tabs>
                <w:tab w:val="left" w:pos="1056"/>
              </w:tabs>
              <w:rPr>
                <w:rFonts w:cstheme="minorHAnsi"/>
                <w:sz w:val="24"/>
              </w:rPr>
            </w:pPr>
            <w:r w:rsidRPr="00EB0A61">
              <w:rPr>
                <w:rFonts w:cstheme="minorHAnsi"/>
                <w:sz w:val="24"/>
              </w:rPr>
              <w:lastRenderedPageBreak/>
              <w:t xml:space="preserve">25%? ¿Solo aplica a las mayores al 25%, como </w:t>
            </w:r>
          </w:p>
          <w:p w14:paraId="2FC8FB60" w14:textId="77777777" w:rsidR="001B6D61" w:rsidRPr="00EB0A61" w:rsidRDefault="001B6D61" w:rsidP="001B6D61">
            <w:pPr>
              <w:tabs>
                <w:tab w:val="left" w:pos="1056"/>
              </w:tabs>
              <w:rPr>
                <w:rFonts w:cstheme="minorHAnsi"/>
                <w:sz w:val="24"/>
              </w:rPr>
            </w:pPr>
            <w:r w:rsidRPr="00EB0A61">
              <w:rPr>
                <w:rFonts w:cstheme="minorHAnsi"/>
                <w:sz w:val="24"/>
              </w:rPr>
              <w:t>se separan o aplica a todas?</w:t>
            </w:r>
          </w:p>
          <w:p w14:paraId="4C6059F5" w14:textId="77777777" w:rsidR="00BC56F9" w:rsidRPr="00EB0A61" w:rsidRDefault="00BC56F9" w:rsidP="00BC56F9">
            <w:pPr>
              <w:tabs>
                <w:tab w:val="left" w:pos="1056"/>
              </w:tabs>
              <w:rPr>
                <w:rFonts w:cstheme="minorHAnsi"/>
                <w:b/>
                <w:bCs/>
                <w:sz w:val="24"/>
                <w:lang w:val="es-CR"/>
              </w:rPr>
            </w:pPr>
          </w:p>
          <w:p w14:paraId="2767DBCE" w14:textId="77777777" w:rsidR="00BC56F9" w:rsidRPr="00EB0A61" w:rsidRDefault="00BC56F9" w:rsidP="00BC56F9">
            <w:pPr>
              <w:tabs>
                <w:tab w:val="left" w:pos="1056"/>
              </w:tabs>
              <w:rPr>
                <w:rFonts w:cstheme="minorHAnsi"/>
                <w:b/>
                <w:bCs/>
                <w:sz w:val="24"/>
                <w:lang w:val="es-CR"/>
              </w:rPr>
            </w:pPr>
            <w:r w:rsidRPr="00EB0A61">
              <w:rPr>
                <w:rFonts w:cstheme="minorHAnsi"/>
                <w:b/>
                <w:bCs/>
                <w:sz w:val="24"/>
                <w:lang w:val="es-CR"/>
              </w:rPr>
              <w:t>BN Vital/FGJEBN/SUPEN</w:t>
            </w:r>
          </w:p>
          <w:p w14:paraId="56683278" w14:textId="18FA42E5" w:rsidR="007F6E26" w:rsidRPr="00EB0A61" w:rsidRDefault="000C3CC0" w:rsidP="001B6D61">
            <w:pPr>
              <w:tabs>
                <w:tab w:val="left" w:pos="1056"/>
              </w:tabs>
              <w:rPr>
                <w:rFonts w:cstheme="minorHAnsi"/>
                <w:sz w:val="24"/>
                <w:lang w:val="es-CR"/>
              </w:rPr>
            </w:pPr>
            <w:r w:rsidRPr="00EB0A61">
              <w:rPr>
                <w:rFonts w:cstheme="minorHAnsi"/>
                <w:sz w:val="24"/>
                <w:lang w:val="es-CR"/>
              </w:rPr>
              <w:t>Las inversiones realizadas</w:t>
            </w:r>
            <w:r w:rsidR="00FD3B8A" w:rsidRPr="00EB0A61">
              <w:rPr>
                <w:rFonts w:cstheme="minorHAnsi"/>
                <w:sz w:val="24"/>
                <w:lang w:val="es-CR"/>
              </w:rPr>
              <w:t xml:space="preserve"> </w:t>
            </w:r>
            <w:r w:rsidR="00781343" w:rsidRPr="00EB0A61">
              <w:rPr>
                <w:rFonts w:cstheme="minorHAnsi"/>
                <w:sz w:val="24"/>
                <w:lang w:val="es-CR"/>
              </w:rPr>
              <w:t xml:space="preserve">por los fondos </w:t>
            </w:r>
            <w:r w:rsidR="0059065F" w:rsidRPr="00EB0A61">
              <w:rPr>
                <w:rFonts w:cstheme="minorHAnsi"/>
                <w:sz w:val="24"/>
                <w:lang w:val="es-CR"/>
              </w:rPr>
              <w:t xml:space="preserve">al amparo de </w:t>
            </w:r>
            <w:r w:rsidR="00FD3B8A" w:rsidRPr="00EB0A61">
              <w:rPr>
                <w:rFonts w:cstheme="minorHAnsi"/>
                <w:sz w:val="24"/>
                <w:lang w:val="es-CR"/>
              </w:rPr>
              <w:t xml:space="preserve">las normas vigentes en el momento en que fueron </w:t>
            </w:r>
            <w:r w:rsidR="003F607F" w:rsidRPr="00EB0A61">
              <w:rPr>
                <w:rFonts w:cstheme="minorHAnsi"/>
                <w:sz w:val="24"/>
                <w:lang w:val="es-CR"/>
              </w:rPr>
              <w:t>ejecutadas</w:t>
            </w:r>
            <w:r w:rsidR="00FD3B8A" w:rsidRPr="00EB0A61">
              <w:rPr>
                <w:rFonts w:cstheme="minorHAnsi"/>
                <w:sz w:val="24"/>
                <w:lang w:val="es-CR"/>
              </w:rPr>
              <w:t xml:space="preserve"> se </w:t>
            </w:r>
            <w:r w:rsidR="00837EDE">
              <w:rPr>
                <w:rFonts w:cstheme="minorHAnsi"/>
                <w:sz w:val="24"/>
                <w:lang w:val="es-CR"/>
              </w:rPr>
              <w:t xml:space="preserve">podrán </w:t>
            </w:r>
            <w:r w:rsidR="00FD3B8A" w:rsidRPr="00EB0A61">
              <w:rPr>
                <w:rFonts w:cstheme="minorHAnsi"/>
                <w:sz w:val="24"/>
                <w:lang w:val="es-CR"/>
              </w:rPr>
              <w:t>manten</w:t>
            </w:r>
            <w:r w:rsidR="00837EDE">
              <w:rPr>
                <w:rFonts w:cstheme="minorHAnsi"/>
                <w:sz w:val="24"/>
                <w:lang w:val="es-CR"/>
              </w:rPr>
              <w:t>er</w:t>
            </w:r>
            <w:r w:rsidR="00BD102C" w:rsidRPr="00EB0A61">
              <w:rPr>
                <w:rFonts w:cstheme="minorHAnsi"/>
                <w:sz w:val="24"/>
                <w:lang w:val="es-CR"/>
              </w:rPr>
              <w:t>, sin perjuicio de los cambios que las entidades realicen</w:t>
            </w:r>
            <w:r w:rsidR="00356527" w:rsidRPr="00EB0A61">
              <w:rPr>
                <w:rFonts w:cstheme="minorHAnsi"/>
                <w:sz w:val="24"/>
                <w:lang w:val="es-CR"/>
              </w:rPr>
              <w:t xml:space="preserve">, </w:t>
            </w:r>
            <w:r w:rsidR="00BD102C" w:rsidRPr="00EB0A61">
              <w:rPr>
                <w:rFonts w:cstheme="minorHAnsi"/>
                <w:sz w:val="24"/>
                <w:lang w:val="es-CR"/>
              </w:rPr>
              <w:t>de acuerdo a su política de inversiones y de la asignación estratégica de las inversiones</w:t>
            </w:r>
            <w:r w:rsidR="0059065F" w:rsidRPr="00EB0A61">
              <w:rPr>
                <w:rFonts w:cstheme="minorHAnsi"/>
                <w:sz w:val="24"/>
                <w:lang w:val="es-CR"/>
              </w:rPr>
              <w:t xml:space="preserve"> o</w:t>
            </w:r>
            <w:r w:rsidR="008B6252" w:rsidRPr="00EB0A61">
              <w:rPr>
                <w:rFonts w:cstheme="minorHAnsi"/>
                <w:sz w:val="24"/>
                <w:lang w:val="es-CR"/>
              </w:rPr>
              <w:t>, en su caso,</w:t>
            </w:r>
            <w:r w:rsidR="0059065F" w:rsidRPr="00EB0A61">
              <w:rPr>
                <w:rFonts w:cstheme="minorHAnsi"/>
                <w:sz w:val="24"/>
                <w:lang w:val="es-CR"/>
              </w:rPr>
              <w:t xml:space="preserve"> de las acciones que la SUPEN pueda realizar</w:t>
            </w:r>
            <w:r w:rsidR="00781343" w:rsidRPr="00EB0A61">
              <w:rPr>
                <w:rFonts w:cstheme="minorHAnsi"/>
                <w:sz w:val="24"/>
                <w:lang w:val="es-CR"/>
              </w:rPr>
              <w:t xml:space="preserve">, </w:t>
            </w:r>
            <w:r w:rsidR="0056647D" w:rsidRPr="00EB0A61">
              <w:rPr>
                <w:rFonts w:cstheme="minorHAnsi"/>
                <w:sz w:val="24"/>
                <w:lang w:val="es-CR"/>
              </w:rPr>
              <w:t>de acuerdo con sus competencias</w:t>
            </w:r>
            <w:r w:rsidR="00781343" w:rsidRPr="00EB0A61">
              <w:rPr>
                <w:rFonts w:cstheme="minorHAnsi"/>
                <w:sz w:val="24"/>
                <w:lang w:val="es-CR"/>
              </w:rPr>
              <w:t>.</w:t>
            </w:r>
          </w:p>
          <w:p w14:paraId="76650E1E" w14:textId="77777777" w:rsidR="003F0214" w:rsidRPr="00EB0A61" w:rsidRDefault="003F0214" w:rsidP="001B6D61">
            <w:pPr>
              <w:tabs>
                <w:tab w:val="left" w:pos="1056"/>
              </w:tabs>
              <w:rPr>
                <w:rFonts w:cstheme="minorHAnsi"/>
                <w:sz w:val="24"/>
                <w:lang w:val="es-CR"/>
              </w:rPr>
            </w:pPr>
            <w:r w:rsidRPr="00EB0A61">
              <w:rPr>
                <w:rFonts w:cstheme="minorHAnsi"/>
                <w:sz w:val="24"/>
                <w:lang w:val="es-CR"/>
              </w:rPr>
              <w:t>En relación con los porcentajes menores al 25% véase lo indicado por el artículo 62 de la Ley de Protección al Trabajador.</w:t>
            </w:r>
          </w:p>
          <w:p w14:paraId="1DDB7DA7" w14:textId="77777777" w:rsidR="005F0D70" w:rsidRPr="00EB0A61" w:rsidRDefault="005F0D70" w:rsidP="001B6D61">
            <w:pPr>
              <w:tabs>
                <w:tab w:val="left" w:pos="1056"/>
              </w:tabs>
              <w:rPr>
                <w:rFonts w:cstheme="minorHAnsi"/>
                <w:b/>
                <w:bCs/>
                <w:sz w:val="24"/>
              </w:rPr>
            </w:pPr>
          </w:p>
          <w:p w14:paraId="087020C0" w14:textId="77777777" w:rsidR="007F6E26" w:rsidRPr="00EB0A61" w:rsidRDefault="00BA57F9" w:rsidP="001B6D61">
            <w:pPr>
              <w:tabs>
                <w:tab w:val="left" w:pos="1056"/>
              </w:tabs>
              <w:rPr>
                <w:rFonts w:cstheme="minorHAnsi"/>
                <w:b/>
                <w:bCs/>
                <w:sz w:val="24"/>
              </w:rPr>
            </w:pPr>
            <w:r w:rsidRPr="00EB0A61">
              <w:rPr>
                <w:rFonts w:cstheme="minorHAnsi"/>
                <w:b/>
                <w:bCs/>
                <w:sz w:val="24"/>
              </w:rPr>
              <w:t>Popular Pensiones, OPC</w:t>
            </w:r>
          </w:p>
          <w:p w14:paraId="50A51840" w14:textId="77777777" w:rsidR="00BA57F9" w:rsidRPr="00EB0A61" w:rsidRDefault="00BA57F9" w:rsidP="00BA57F9">
            <w:pPr>
              <w:tabs>
                <w:tab w:val="left" w:pos="1056"/>
              </w:tabs>
              <w:rPr>
                <w:rFonts w:cstheme="minorHAnsi"/>
                <w:sz w:val="24"/>
              </w:rPr>
            </w:pPr>
            <w:r w:rsidRPr="00EB0A61">
              <w:rPr>
                <w:rFonts w:cstheme="minorHAnsi"/>
                <w:sz w:val="24"/>
              </w:rPr>
              <w:t>Con relación a este punto nos queda la duda, si en caso de Popular Pensiones se debe de reportar a partir de la entrada de vigencia o bien con cada adquisición.</w:t>
            </w:r>
          </w:p>
          <w:p w14:paraId="68A0396C" w14:textId="77777777" w:rsidR="000C3F2C" w:rsidRPr="00EB0A61" w:rsidRDefault="000C3F2C" w:rsidP="00BA57F9">
            <w:pPr>
              <w:tabs>
                <w:tab w:val="left" w:pos="1056"/>
              </w:tabs>
              <w:rPr>
                <w:rFonts w:cstheme="minorHAnsi"/>
                <w:sz w:val="24"/>
              </w:rPr>
            </w:pPr>
          </w:p>
          <w:p w14:paraId="65C7CCD5" w14:textId="77777777" w:rsidR="000C3F2C" w:rsidRPr="00EB0A61" w:rsidRDefault="000C3F2C" w:rsidP="000C3F2C">
            <w:pPr>
              <w:tabs>
                <w:tab w:val="left" w:pos="1056"/>
              </w:tabs>
              <w:rPr>
                <w:rFonts w:cstheme="minorHAnsi"/>
                <w:b/>
                <w:bCs/>
                <w:sz w:val="24"/>
              </w:rPr>
            </w:pPr>
            <w:r w:rsidRPr="00EB0A61">
              <w:rPr>
                <w:rFonts w:cstheme="minorHAnsi"/>
                <w:b/>
                <w:bCs/>
                <w:sz w:val="24"/>
              </w:rPr>
              <w:t>Popular Pensiones, OPC/SUPEN</w:t>
            </w:r>
          </w:p>
          <w:p w14:paraId="3D09F719" w14:textId="77777777" w:rsidR="000C3F2C" w:rsidRPr="00EB0A61" w:rsidRDefault="00C13EC3" w:rsidP="000C3F2C">
            <w:pPr>
              <w:tabs>
                <w:tab w:val="left" w:pos="1056"/>
              </w:tabs>
              <w:rPr>
                <w:rFonts w:cstheme="minorHAnsi"/>
                <w:sz w:val="24"/>
              </w:rPr>
            </w:pPr>
            <w:r w:rsidRPr="00EB0A61">
              <w:rPr>
                <w:rFonts w:cstheme="minorHAnsi"/>
                <w:sz w:val="24"/>
              </w:rPr>
              <w:t>El párrafo primero del artículo 1 de este acuerdo es claro al respecto.</w:t>
            </w:r>
          </w:p>
          <w:p w14:paraId="42594D41" w14:textId="77777777" w:rsidR="005B6B2A" w:rsidRPr="00EB0A61" w:rsidRDefault="005B6B2A" w:rsidP="00BA57F9">
            <w:pPr>
              <w:tabs>
                <w:tab w:val="left" w:pos="1056"/>
              </w:tabs>
              <w:rPr>
                <w:rFonts w:cstheme="minorHAnsi"/>
                <w:sz w:val="24"/>
              </w:rPr>
            </w:pPr>
          </w:p>
          <w:p w14:paraId="76F581EA" w14:textId="77777777" w:rsidR="005B6B2A" w:rsidRPr="00EB0A61" w:rsidRDefault="005B6B2A" w:rsidP="00BA57F9">
            <w:pPr>
              <w:tabs>
                <w:tab w:val="left" w:pos="1056"/>
              </w:tabs>
              <w:rPr>
                <w:rFonts w:cstheme="minorHAnsi"/>
                <w:b/>
                <w:bCs/>
                <w:sz w:val="24"/>
              </w:rPr>
            </w:pPr>
            <w:r w:rsidRPr="00EB0A61">
              <w:rPr>
                <w:rFonts w:cstheme="minorHAnsi"/>
                <w:b/>
                <w:bCs/>
                <w:sz w:val="24"/>
              </w:rPr>
              <w:lastRenderedPageBreak/>
              <w:t>BAC San José Pensiones, OPC</w:t>
            </w:r>
          </w:p>
          <w:p w14:paraId="4385DCE7" w14:textId="77777777" w:rsidR="005B6B2A" w:rsidRPr="00EB0A61" w:rsidRDefault="005B6B2A" w:rsidP="005B6B2A">
            <w:pPr>
              <w:tabs>
                <w:tab w:val="left" w:pos="1056"/>
              </w:tabs>
              <w:rPr>
                <w:rFonts w:cstheme="minorHAnsi"/>
                <w:sz w:val="24"/>
              </w:rPr>
            </w:pPr>
            <w:r w:rsidRPr="00EB0A61">
              <w:rPr>
                <w:rFonts w:cstheme="minorHAnsi"/>
                <w:sz w:val="24"/>
              </w:rPr>
              <w:t xml:space="preserve">Se solicita aclarar el criterio que se debe aplicar en el caso de los fondos que previo a la entrada en vigencia del Acuerdo tienen inversiones que superan 25% del total de activo </w:t>
            </w:r>
          </w:p>
          <w:p w14:paraId="01785D2B" w14:textId="77777777" w:rsidR="005B6B2A" w:rsidRPr="00EB0A61" w:rsidRDefault="005B6B2A" w:rsidP="005B6B2A">
            <w:pPr>
              <w:tabs>
                <w:tab w:val="left" w:pos="1056"/>
              </w:tabs>
              <w:rPr>
                <w:rFonts w:cstheme="minorHAnsi"/>
                <w:sz w:val="24"/>
              </w:rPr>
            </w:pPr>
            <w:r w:rsidRPr="00EB0A61">
              <w:rPr>
                <w:rFonts w:cstheme="minorHAnsi"/>
                <w:sz w:val="24"/>
              </w:rPr>
              <w:t xml:space="preserve">administrado, considerando que para esta condición se realizaron las justificaciones técnicas correspondientes con la normativa vigente en ese momento, estos fondos no </w:t>
            </w:r>
          </w:p>
          <w:p w14:paraId="019AE689" w14:textId="77777777" w:rsidR="005B6B2A" w:rsidRPr="00EB0A61" w:rsidRDefault="005B6B2A" w:rsidP="005B6B2A">
            <w:pPr>
              <w:tabs>
                <w:tab w:val="left" w:pos="1056"/>
              </w:tabs>
              <w:rPr>
                <w:rFonts w:cstheme="minorHAnsi"/>
                <w:sz w:val="24"/>
              </w:rPr>
            </w:pPr>
            <w:r w:rsidRPr="00EB0A61">
              <w:rPr>
                <w:rFonts w:cstheme="minorHAnsi"/>
                <w:sz w:val="24"/>
              </w:rPr>
              <w:t>requerirían el estudio técnico planteado en este nuevo Acuerdo.</w:t>
            </w:r>
          </w:p>
          <w:p w14:paraId="2E8AB3D1" w14:textId="77777777" w:rsidR="00406811" w:rsidRPr="00EB0A61" w:rsidRDefault="00406811" w:rsidP="005B6B2A">
            <w:pPr>
              <w:tabs>
                <w:tab w:val="left" w:pos="1056"/>
              </w:tabs>
              <w:rPr>
                <w:rFonts w:cstheme="minorHAnsi"/>
                <w:sz w:val="24"/>
              </w:rPr>
            </w:pPr>
          </w:p>
          <w:p w14:paraId="1A21380C" w14:textId="77777777" w:rsidR="00406811" w:rsidRPr="00EB0A61" w:rsidRDefault="00406811" w:rsidP="005B6B2A">
            <w:pPr>
              <w:tabs>
                <w:tab w:val="left" w:pos="1056"/>
              </w:tabs>
              <w:rPr>
                <w:rFonts w:cstheme="minorHAnsi"/>
                <w:b/>
                <w:bCs/>
                <w:sz w:val="24"/>
                <w:lang w:val="es-CR"/>
              </w:rPr>
            </w:pPr>
            <w:r w:rsidRPr="00EB0A61">
              <w:rPr>
                <w:rFonts w:cstheme="minorHAnsi"/>
                <w:b/>
                <w:bCs/>
                <w:sz w:val="24"/>
                <w:lang w:val="es-CR"/>
              </w:rPr>
              <w:t>BAC, San José Pensiones, OPC/SUPEN</w:t>
            </w:r>
          </w:p>
          <w:p w14:paraId="076FEAC2" w14:textId="0EBBE507" w:rsidR="00CE43CE" w:rsidRPr="00EB0A61" w:rsidRDefault="00CE43CE" w:rsidP="00CE43CE">
            <w:pPr>
              <w:tabs>
                <w:tab w:val="left" w:pos="1056"/>
              </w:tabs>
              <w:rPr>
                <w:rFonts w:cstheme="minorHAnsi"/>
                <w:b/>
                <w:bCs/>
                <w:sz w:val="24"/>
                <w:lang w:val="es-CR"/>
              </w:rPr>
            </w:pPr>
            <w:r w:rsidRPr="00EB0A61">
              <w:rPr>
                <w:rFonts w:cstheme="minorHAnsi"/>
                <w:sz w:val="24"/>
                <w:lang w:val="es-CR"/>
              </w:rPr>
              <w:t>Véase el</w:t>
            </w:r>
            <w:r w:rsidR="001A1562" w:rsidRPr="00EB0A61">
              <w:rPr>
                <w:rFonts w:cstheme="minorHAnsi"/>
                <w:sz w:val="24"/>
                <w:lang w:val="es-CR"/>
              </w:rPr>
              <w:t xml:space="preserve"> anterior</w:t>
            </w:r>
            <w:r w:rsidRPr="00EB0A61">
              <w:rPr>
                <w:rFonts w:cstheme="minorHAnsi"/>
                <w:sz w:val="24"/>
                <w:lang w:val="es-CR"/>
              </w:rPr>
              <w:t xml:space="preserve"> </w:t>
            </w:r>
            <w:r w:rsidR="001A1562" w:rsidRPr="00EB0A61">
              <w:rPr>
                <w:rFonts w:cstheme="minorHAnsi"/>
                <w:sz w:val="24"/>
                <w:lang w:val="es-CR"/>
              </w:rPr>
              <w:t>comentario</w:t>
            </w:r>
            <w:r w:rsidR="00675900">
              <w:rPr>
                <w:rFonts w:cstheme="minorHAnsi"/>
                <w:sz w:val="24"/>
                <w:lang w:val="es-CR"/>
              </w:rPr>
              <w:t>.</w:t>
            </w:r>
          </w:p>
          <w:p w14:paraId="6B8DCDC2" w14:textId="77777777" w:rsidR="00406811" w:rsidRPr="00EB0A61" w:rsidRDefault="00CE43CE" w:rsidP="005B6B2A">
            <w:pPr>
              <w:tabs>
                <w:tab w:val="left" w:pos="1056"/>
              </w:tabs>
              <w:rPr>
                <w:rFonts w:cstheme="minorHAnsi"/>
                <w:b/>
                <w:bCs/>
                <w:sz w:val="24"/>
                <w:lang w:val="es-CR"/>
              </w:rPr>
            </w:pPr>
            <w:r w:rsidRPr="00EB0A61">
              <w:rPr>
                <w:rFonts w:cstheme="minorHAnsi"/>
                <w:b/>
                <w:bCs/>
                <w:sz w:val="24"/>
                <w:lang w:val="es-CR"/>
              </w:rPr>
              <w:t>BN Vital/FGJEBN/SUPEN.</w:t>
            </w:r>
          </w:p>
        </w:tc>
        <w:tc>
          <w:tcPr>
            <w:tcW w:w="2943" w:type="dxa"/>
          </w:tcPr>
          <w:p w14:paraId="2AC7DACE" w14:textId="77777777" w:rsidR="008C1B24" w:rsidRPr="00227DC8" w:rsidRDefault="008C1B24" w:rsidP="008C1B24">
            <w:pPr>
              <w:tabs>
                <w:tab w:val="left" w:pos="1056"/>
              </w:tabs>
              <w:rPr>
                <w:rFonts w:cstheme="minorHAnsi"/>
                <w:b/>
                <w:bCs/>
                <w:sz w:val="24"/>
              </w:rPr>
            </w:pPr>
            <w:r w:rsidRPr="00227DC8">
              <w:rPr>
                <w:rFonts w:cstheme="minorHAnsi"/>
                <w:b/>
                <w:bCs/>
                <w:sz w:val="24"/>
              </w:rPr>
              <w:lastRenderedPageBreak/>
              <w:t>Artículo 5. Aplicación.</w:t>
            </w:r>
          </w:p>
          <w:p w14:paraId="3A1B734A" w14:textId="3F9C6760" w:rsidR="00F55A71" w:rsidRPr="00EB0A61" w:rsidRDefault="008C1B24" w:rsidP="008C1B24">
            <w:pPr>
              <w:tabs>
                <w:tab w:val="left" w:pos="1056"/>
              </w:tabs>
              <w:rPr>
                <w:rFonts w:cstheme="minorHAnsi"/>
                <w:sz w:val="24"/>
                <w:lang w:val="es-CR"/>
              </w:rPr>
            </w:pPr>
            <w:r w:rsidRPr="00227DC8">
              <w:rPr>
                <w:rFonts w:cstheme="minorHAnsi"/>
                <w:sz w:val="24"/>
              </w:rPr>
              <w:t xml:space="preserve">Las anteriores disposiciones aplican para todas las nuevas inversiones en valores de emisiones extranjeras que se negocien en mercados de </w:t>
            </w:r>
            <w:r w:rsidRPr="00227DC8">
              <w:rPr>
                <w:rFonts w:cstheme="minorHAnsi"/>
                <w:sz w:val="24"/>
              </w:rPr>
              <w:lastRenderedPageBreak/>
              <w:t>valores organizados en el territorio nacional o el extranjero por sobre el nivel de 25% del activo administrado de cada fondo desde la entrada en vigencia de este acuerdo.</w:t>
            </w:r>
            <w:r>
              <w:rPr>
                <w:rFonts w:cstheme="minorHAnsi"/>
                <w:sz w:val="24"/>
              </w:rPr>
              <w:t xml:space="preserve"> </w:t>
            </w:r>
          </w:p>
        </w:tc>
      </w:tr>
      <w:tr w:rsidR="00F55A71" w:rsidRPr="002F58EF" w14:paraId="13698B12" w14:textId="77777777" w:rsidTr="00F55A71">
        <w:tc>
          <w:tcPr>
            <w:tcW w:w="2942" w:type="dxa"/>
          </w:tcPr>
          <w:p w14:paraId="31E07B04" w14:textId="77777777" w:rsidR="00F55A71" w:rsidRPr="00EB0A61" w:rsidRDefault="00F55A71" w:rsidP="00F55A71">
            <w:pPr>
              <w:tabs>
                <w:tab w:val="left" w:pos="1056"/>
              </w:tabs>
              <w:rPr>
                <w:rFonts w:cstheme="minorHAnsi"/>
                <w:b/>
                <w:bCs/>
                <w:sz w:val="24"/>
              </w:rPr>
            </w:pPr>
            <w:r w:rsidRPr="00EB0A61">
              <w:rPr>
                <w:rFonts w:cstheme="minorHAnsi"/>
                <w:b/>
                <w:bCs/>
                <w:sz w:val="24"/>
              </w:rPr>
              <w:lastRenderedPageBreak/>
              <w:t>Artículo 7. Vigencia.</w:t>
            </w:r>
          </w:p>
          <w:p w14:paraId="0BDC20F2" w14:textId="77777777" w:rsidR="00F55A71" w:rsidRPr="00EB0A61" w:rsidRDefault="00F55A71" w:rsidP="00F55A71">
            <w:pPr>
              <w:tabs>
                <w:tab w:val="left" w:pos="1056"/>
              </w:tabs>
              <w:rPr>
                <w:rFonts w:cstheme="minorHAnsi"/>
                <w:sz w:val="24"/>
              </w:rPr>
            </w:pPr>
            <w:r w:rsidRPr="00EB0A61">
              <w:rPr>
                <w:rFonts w:cstheme="minorHAnsi"/>
                <w:sz w:val="24"/>
              </w:rPr>
              <w:t>Rige un mes posterior a su publicación.</w:t>
            </w:r>
          </w:p>
        </w:tc>
        <w:tc>
          <w:tcPr>
            <w:tcW w:w="2943" w:type="dxa"/>
          </w:tcPr>
          <w:p w14:paraId="16E8AB40" w14:textId="77777777" w:rsidR="00957BB5" w:rsidRPr="00EB0A61" w:rsidRDefault="00957BB5" w:rsidP="00957BB5">
            <w:pPr>
              <w:tabs>
                <w:tab w:val="left" w:pos="1056"/>
              </w:tabs>
              <w:rPr>
                <w:rFonts w:cstheme="minorHAnsi"/>
                <w:b/>
                <w:bCs/>
                <w:sz w:val="24"/>
              </w:rPr>
            </w:pPr>
            <w:r w:rsidRPr="00EB0A61">
              <w:rPr>
                <w:rFonts w:cstheme="minorHAnsi"/>
                <w:b/>
                <w:bCs/>
                <w:sz w:val="24"/>
              </w:rPr>
              <w:t>BN Vital, OPC/ Fondo de Garantías y Jubilaciones de los Empleados del Banco Nacional</w:t>
            </w:r>
          </w:p>
          <w:p w14:paraId="76FE66BA" w14:textId="77777777" w:rsidR="00957BB5" w:rsidRPr="00EB0A61" w:rsidRDefault="00957BB5" w:rsidP="00957BB5">
            <w:pPr>
              <w:tabs>
                <w:tab w:val="left" w:pos="1056"/>
              </w:tabs>
              <w:rPr>
                <w:rFonts w:cstheme="minorHAnsi"/>
                <w:sz w:val="24"/>
              </w:rPr>
            </w:pPr>
            <w:r w:rsidRPr="00EB0A61">
              <w:rPr>
                <w:rFonts w:cstheme="minorHAnsi"/>
                <w:sz w:val="24"/>
              </w:rPr>
              <w:t xml:space="preserve">Solicitamos que sean al menos 6-12 meses </w:t>
            </w:r>
          </w:p>
          <w:p w14:paraId="18B7DB6B" w14:textId="77777777" w:rsidR="00957BB5" w:rsidRPr="00EB0A61" w:rsidRDefault="00957BB5" w:rsidP="00957BB5">
            <w:pPr>
              <w:tabs>
                <w:tab w:val="left" w:pos="1056"/>
              </w:tabs>
              <w:rPr>
                <w:rFonts w:cstheme="minorHAnsi"/>
                <w:sz w:val="24"/>
              </w:rPr>
            </w:pPr>
            <w:r w:rsidRPr="00EB0A61">
              <w:rPr>
                <w:rFonts w:cstheme="minorHAnsi"/>
                <w:sz w:val="24"/>
              </w:rPr>
              <w:t xml:space="preserve">para contar con el tiempo suficiente para la </w:t>
            </w:r>
          </w:p>
          <w:p w14:paraId="6069566F" w14:textId="77777777" w:rsidR="00957BB5" w:rsidRPr="00EB0A61" w:rsidRDefault="00957BB5" w:rsidP="00957BB5">
            <w:pPr>
              <w:tabs>
                <w:tab w:val="left" w:pos="1056"/>
              </w:tabs>
              <w:rPr>
                <w:rFonts w:cstheme="minorHAnsi"/>
                <w:sz w:val="24"/>
              </w:rPr>
            </w:pPr>
            <w:r w:rsidRPr="00EB0A61">
              <w:rPr>
                <w:rFonts w:cstheme="minorHAnsi"/>
                <w:sz w:val="24"/>
              </w:rPr>
              <w:t xml:space="preserve">creación y aprobación de la metodología </w:t>
            </w:r>
          </w:p>
          <w:p w14:paraId="4425D3DD" w14:textId="77777777" w:rsidR="00957BB5" w:rsidRPr="00EB0A61" w:rsidRDefault="00957BB5" w:rsidP="00957BB5">
            <w:pPr>
              <w:tabs>
                <w:tab w:val="left" w:pos="1056"/>
              </w:tabs>
              <w:rPr>
                <w:rFonts w:cstheme="minorHAnsi"/>
                <w:sz w:val="24"/>
              </w:rPr>
            </w:pPr>
            <w:r w:rsidRPr="00EB0A61">
              <w:rPr>
                <w:rFonts w:cstheme="minorHAnsi"/>
                <w:sz w:val="24"/>
              </w:rPr>
              <w:t xml:space="preserve">solicitada, así como el desarrollo necesario a </w:t>
            </w:r>
          </w:p>
          <w:p w14:paraId="7A3DA291" w14:textId="77777777" w:rsidR="00957BB5" w:rsidRPr="00EB0A61" w:rsidRDefault="00957BB5" w:rsidP="00957BB5">
            <w:pPr>
              <w:tabs>
                <w:tab w:val="left" w:pos="1056"/>
              </w:tabs>
              <w:rPr>
                <w:rFonts w:cstheme="minorHAnsi"/>
                <w:sz w:val="24"/>
              </w:rPr>
            </w:pPr>
            <w:r w:rsidRPr="00EB0A61">
              <w:rPr>
                <w:rFonts w:cstheme="minorHAnsi"/>
                <w:sz w:val="24"/>
              </w:rPr>
              <w:t>nivel de sistemas.</w:t>
            </w:r>
          </w:p>
          <w:p w14:paraId="29929A59" w14:textId="77777777" w:rsidR="00DD4C30" w:rsidRPr="00EB0A61" w:rsidRDefault="00DD4C30" w:rsidP="00957BB5">
            <w:pPr>
              <w:tabs>
                <w:tab w:val="left" w:pos="1056"/>
              </w:tabs>
              <w:rPr>
                <w:rFonts w:cstheme="minorHAnsi"/>
                <w:sz w:val="24"/>
              </w:rPr>
            </w:pPr>
          </w:p>
          <w:p w14:paraId="783823F7" w14:textId="77777777" w:rsidR="002F58EF" w:rsidRPr="00EB0A61" w:rsidRDefault="002F58EF" w:rsidP="002F58EF">
            <w:pPr>
              <w:tabs>
                <w:tab w:val="left" w:pos="1056"/>
              </w:tabs>
              <w:rPr>
                <w:rFonts w:cstheme="minorHAnsi"/>
                <w:b/>
                <w:bCs/>
                <w:sz w:val="24"/>
                <w:lang w:val="es-CR"/>
              </w:rPr>
            </w:pPr>
            <w:r w:rsidRPr="00EB0A61">
              <w:rPr>
                <w:rFonts w:cstheme="minorHAnsi"/>
                <w:b/>
                <w:bCs/>
                <w:sz w:val="24"/>
                <w:lang w:val="es-CR"/>
              </w:rPr>
              <w:t>BN Vital/FGJEBN/SUPEN.</w:t>
            </w:r>
          </w:p>
          <w:p w14:paraId="1CC8C08E" w14:textId="2EBDD186" w:rsidR="002F58EF" w:rsidRPr="00EB0A61" w:rsidRDefault="00675900" w:rsidP="00957BB5">
            <w:pPr>
              <w:tabs>
                <w:tab w:val="left" w:pos="1056"/>
              </w:tabs>
              <w:rPr>
                <w:rFonts w:cstheme="minorHAnsi"/>
                <w:sz w:val="24"/>
                <w:lang w:val="es-CR"/>
              </w:rPr>
            </w:pPr>
            <w:r>
              <w:rPr>
                <w:rFonts w:cstheme="minorHAnsi"/>
                <w:sz w:val="24"/>
                <w:lang w:val="es-CR"/>
              </w:rPr>
              <w:lastRenderedPageBreak/>
              <w:t>Véase observaciones previas sobre fechas de corte de los informes.</w:t>
            </w:r>
          </w:p>
        </w:tc>
        <w:tc>
          <w:tcPr>
            <w:tcW w:w="2943" w:type="dxa"/>
          </w:tcPr>
          <w:p w14:paraId="5C8FCAF2" w14:textId="77777777" w:rsidR="00F55A71" w:rsidRPr="00EB0A61" w:rsidRDefault="00737C12" w:rsidP="00AC7174">
            <w:pPr>
              <w:tabs>
                <w:tab w:val="left" w:pos="1056"/>
              </w:tabs>
              <w:rPr>
                <w:rFonts w:cstheme="minorHAnsi"/>
                <w:sz w:val="24"/>
                <w:lang w:val="es-CR"/>
              </w:rPr>
            </w:pPr>
            <w:r w:rsidRPr="00737C12">
              <w:rPr>
                <w:rFonts w:cstheme="minorHAnsi"/>
                <w:b/>
                <w:bCs/>
                <w:sz w:val="24"/>
                <w:lang w:val="es-CR"/>
              </w:rPr>
              <w:lastRenderedPageBreak/>
              <w:t>Artículo 6. Vigencia.</w:t>
            </w:r>
            <w:r w:rsidRPr="00737C12">
              <w:rPr>
                <w:rFonts w:cstheme="minorHAnsi"/>
                <w:sz w:val="24"/>
                <w:lang w:val="es-CR"/>
              </w:rPr>
              <w:t xml:space="preserve"> Rige a partir de su comunicación.</w:t>
            </w:r>
          </w:p>
        </w:tc>
      </w:tr>
    </w:tbl>
    <w:p w14:paraId="5308ED42" w14:textId="77777777" w:rsidR="00F55A71" w:rsidRPr="002F58EF" w:rsidRDefault="00F55A71" w:rsidP="00F55A71">
      <w:pPr>
        <w:tabs>
          <w:tab w:val="left" w:pos="1056"/>
        </w:tabs>
        <w:rPr>
          <w:rFonts w:cstheme="minorHAnsi"/>
          <w:sz w:val="24"/>
          <w:lang w:val="es-CR"/>
        </w:rPr>
      </w:pPr>
    </w:p>
    <w:sectPr w:rsidR="00F55A71" w:rsidRPr="002F58EF">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4BDF1" w14:textId="77777777" w:rsidR="00142538" w:rsidRDefault="00142538" w:rsidP="00907FB5">
      <w:pPr>
        <w:spacing w:after="0" w:line="240" w:lineRule="auto"/>
      </w:pPr>
      <w:r>
        <w:separator/>
      </w:r>
    </w:p>
  </w:endnote>
  <w:endnote w:type="continuationSeparator" w:id="0">
    <w:p w14:paraId="17FE6F8E" w14:textId="77777777" w:rsidR="00142538" w:rsidRDefault="00142538" w:rsidP="00907FB5">
      <w:pPr>
        <w:spacing w:after="0" w:line="240" w:lineRule="auto"/>
      </w:pPr>
      <w:r>
        <w:continuationSeparator/>
      </w:r>
    </w:p>
  </w:endnote>
  <w:endnote w:type="continuationNotice" w:id="1">
    <w:p w14:paraId="02F9BB20" w14:textId="77777777" w:rsidR="00142538" w:rsidRDefault="00142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31F6" w14:textId="77777777" w:rsidR="00CB6A0B" w:rsidRDefault="00CB6A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6DB4" w14:textId="77777777" w:rsidR="007F12A1" w:rsidRDefault="00FF0DCA">
    <w:pPr>
      <w:pStyle w:val="Piedepgina"/>
      <w:jc w:val="right"/>
    </w:pPr>
    <w:r>
      <w:rPr>
        <w:noProof/>
      </w:rPr>
      <mc:AlternateContent>
        <mc:Choice Requires="wps">
          <w:drawing>
            <wp:anchor distT="0" distB="0" distL="114300" distR="114300" simplePos="0" relativeHeight="251661824" behindDoc="0" locked="0" layoutInCell="0" allowOverlap="1" wp14:anchorId="743E0DAC" wp14:editId="0B3E9767">
              <wp:simplePos x="0" y="0"/>
              <wp:positionH relativeFrom="page">
                <wp:posOffset>0</wp:posOffset>
              </wp:positionH>
              <wp:positionV relativeFrom="page">
                <wp:posOffset>9594215</wp:posOffset>
              </wp:positionV>
              <wp:extent cx="7772400" cy="273050"/>
              <wp:effectExtent l="0" t="0" r="0" b="12700"/>
              <wp:wrapNone/>
              <wp:docPr id="1" name="MSIPCM19c9456391d0a3ce506b5fe5"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6E9870" w14:textId="77777777" w:rsidR="00FF0DCA" w:rsidRPr="00FF0DCA" w:rsidRDefault="00FF0DCA" w:rsidP="00FF0DCA">
                          <w:pPr>
                            <w:spacing w:after="0"/>
                            <w:jc w:val="center"/>
                            <w:rPr>
                              <w:rFonts w:ascii="Calibri" w:hAnsi="Calibri" w:cs="Calibri"/>
                              <w:color w:val="000000"/>
                              <w:sz w:val="20"/>
                            </w:rPr>
                          </w:pPr>
                          <w:r w:rsidRPr="00FF0DCA">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3E0DAC" id="_x0000_t202" coordsize="21600,21600" o:spt="202" path="m,l,21600r21600,l21600,xe">
              <v:stroke joinstyle="miter"/>
              <v:path gradientshapeok="t" o:connecttype="rect"/>
            </v:shapetype>
            <v:shape id="MSIPCM19c9456391d0a3ce506b5fe5" o:spid="_x0000_s1026" type="#_x0000_t202" alt="{&quot;HashCode&quot;:1186230005,&quot;Height&quot;:792.0,&quot;Width&quot;:612.0,&quot;Placement&quot;:&quot;Footer&quot;,&quot;Index&quot;:&quot;Primary&quot;,&quot;Section&quot;:1,&quot;Top&quot;:0.0,&quot;Left&quot;:0.0}" style="position:absolute;left:0;text-align:left;margin-left:0;margin-top:755.45pt;width:612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476E9870" w14:textId="77777777" w:rsidR="00FF0DCA" w:rsidRPr="00FF0DCA" w:rsidRDefault="00FF0DCA" w:rsidP="00FF0DCA">
                    <w:pPr>
                      <w:spacing w:after="0"/>
                      <w:jc w:val="center"/>
                      <w:rPr>
                        <w:rFonts w:ascii="Calibri" w:hAnsi="Calibri" w:cs="Calibri"/>
                        <w:color w:val="000000"/>
                        <w:sz w:val="20"/>
                      </w:rPr>
                    </w:pPr>
                    <w:r w:rsidRPr="00FF0DCA">
                      <w:rPr>
                        <w:rFonts w:ascii="Calibri" w:hAnsi="Calibri" w:cs="Calibri"/>
                        <w:color w:val="000000"/>
                        <w:sz w:val="20"/>
                      </w:rPr>
                      <w:t>Uso Interno</w:t>
                    </w:r>
                  </w:p>
                </w:txbxContent>
              </v:textbox>
              <w10:wrap anchorx="page" anchory="page"/>
            </v:shape>
          </w:pict>
        </mc:Fallback>
      </mc:AlternateContent>
    </w:r>
    <w:sdt>
      <w:sdtPr>
        <w:id w:val="994684415"/>
        <w:docPartObj>
          <w:docPartGallery w:val="Page Numbers (Bottom of Page)"/>
          <w:docPartUnique/>
        </w:docPartObj>
      </w:sdtPr>
      <w:sdtEndPr/>
      <w:sdtContent>
        <w:r w:rsidR="007F12A1">
          <w:fldChar w:fldCharType="begin"/>
        </w:r>
        <w:r w:rsidR="007F12A1">
          <w:instrText>PAGE   \* MERGEFORMAT</w:instrText>
        </w:r>
        <w:r w:rsidR="007F12A1">
          <w:fldChar w:fldCharType="separate"/>
        </w:r>
        <w:r w:rsidR="007F12A1">
          <w:t>2</w:t>
        </w:r>
        <w:r w:rsidR="007F12A1">
          <w:fldChar w:fldCharType="end"/>
        </w:r>
      </w:sdtContent>
    </w:sdt>
  </w:p>
  <w:p w14:paraId="78DAE9BC" w14:textId="77777777" w:rsidR="00907FB5" w:rsidRPr="00E84B2D" w:rsidRDefault="00907FB5" w:rsidP="00E84B2D">
    <w:pPr>
      <w:pStyle w:val="Piedepgina"/>
      <w:pBdr>
        <w:top w:val="single" w:sz="4" w:space="1" w:color="auto"/>
      </w:pBd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EC70" w14:textId="77777777" w:rsidR="00CB6A0B" w:rsidRDefault="00CB6A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87A9" w14:textId="77777777" w:rsidR="00142538" w:rsidRDefault="00142538" w:rsidP="00907FB5">
      <w:pPr>
        <w:spacing w:after="0" w:line="240" w:lineRule="auto"/>
      </w:pPr>
      <w:r>
        <w:separator/>
      </w:r>
    </w:p>
  </w:footnote>
  <w:footnote w:type="continuationSeparator" w:id="0">
    <w:p w14:paraId="485987CD" w14:textId="77777777" w:rsidR="00142538" w:rsidRDefault="00142538" w:rsidP="00907FB5">
      <w:pPr>
        <w:spacing w:after="0" w:line="240" w:lineRule="auto"/>
      </w:pPr>
      <w:r>
        <w:continuationSeparator/>
      </w:r>
    </w:p>
  </w:footnote>
  <w:footnote w:type="continuationNotice" w:id="1">
    <w:p w14:paraId="10A8E215" w14:textId="77777777" w:rsidR="00142538" w:rsidRDefault="001425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E15A" w14:textId="77777777" w:rsidR="00CB6A0B" w:rsidRDefault="00CB6A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D0FC" w14:textId="77777777" w:rsidR="00907FB5" w:rsidRDefault="005D1970">
    <w:pPr>
      <w:pStyle w:val="Encabezado"/>
    </w:pPr>
    <w:r>
      <w:rPr>
        <w:noProof/>
      </w:rPr>
      <w:drawing>
        <wp:anchor distT="0" distB="0" distL="114300" distR="114300" simplePos="0" relativeHeight="251658752" behindDoc="1" locked="0" layoutInCell="1" allowOverlap="1" wp14:anchorId="4924AE9F" wp14:editId="0880E874">
          <wp:simplePos x="0" y="0"/>
          <wp:positionH relativeFrom="margin">
            <wp:align>right</wp:align>
          </wp:positionH>
          <wp:positionV relativeFrom="paragraph">
            <wp:posOffset>-127389</wp:posOffset>
          </wp:positionV>
          <wp:extent cx="901700" cy="585470"/>
          <wp:effectExtent l="0" t="0" r="0" b="5080"/>
          <wp:wrapNone/>
          <wp:docPr id="11" name="Imagen 1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de la pantalla de un celular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901700" cy="585470"/>
                  </a:xfrm>
                  <a:prstGeom prst="rect">
                    <a:avLst/>
                  </a:prstGeom>
                </pic:spPr>
              </pic:pic>
            </a:graphicData>
          </a:graphic>
        </wp:anchor>
      </w:drawing>
    </w:r>
    <w:r w:rsidR="00907FB5">
      <w:rPr>
        <w:noProof/>
        <w:lang w:val="es-CR" w:eastAsia="es-CR"/>
      </w:rPr>
      <w:drawing>
        <wp:anchor distT="0" distB="0" distL="114300" distR="114300" simplePos="0" relativeHeight="251655680" behindDoc="1" locked="0" layoutInCell="1" allowOverlap="1" wp14:anchorId="308BE07D" wp14:editId="012FF3C1">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BBFC" w14:textId="77777777" w:rsidR="00CB6A0B" w:rsidRDefault="00CB6A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27190"/>
    <w:multiLevelType w:val="hybridMultilevel"/>
    <w:tmpl w:val="F37EF3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70"/>
    <w:rsid w:val="00001105"/>
    <w:rsid w:val="00002FFF"/>
    <w:rsid w:val="00003B20"/>
    <w:rsid w:val="00006A92"/>
    <w:rsid w:val="00006FE0"/>
    <w:rsid w:val="000111D3"/>
    <w:rsid w:val="00016A35"/>
    <w:rsid w:val="0001740C"/>
    <w:rsid w:val="0001774B"/>
    <w:rsid w:val="000219F5"/>
    <w:rsid w:val="00022DDC"/>
    <w:rsid w:val="00030DF4"/>
    <w:rsid w:val="00032105"/>
    <w:rsid w:val="00034F3A"/>
    <w:rsid w:val="00035B8D"/>
    <w:rsid w:val="00041043"/>
    <w:rsid w:val="000435F5"/>
    <w:rsid w:val="00050062"/>
    <w:rsid w:val="00057492"/>
    <w:rsid w:val="000660CC"/>
    <w:rsid w:val="00066AB1"/>
    <w:rsid w:val="00073B4B"/>
    <w:rsid w:val="00073B5D"/>
    <w:rsid w:val="000748B4"/>
    <w:rsid w:val="000B2047"/>
    <w:rsid w:val="000B2709"/>
    <w:rsid w:val="000C0C32"/>
    <w:rsid w:val="000C3CC0"/>
    <w:rsid w:val="000C3F2C"/>
    <w:rsid w:val="000C7F1F"/>
    <w:rsid w:val="000E23FF"/>
    <w:rsid w:val="000E39FB"/>
    <w:rsid w:val="000E3B91"/>
    <w:rsid w:val="000E3FF1"/>
    <w:rsid w:val="000E59C5"/>
    <w:rsid w:val="000F631D"/>
    <w:rsid w:val="00100E7D"/>
    <w:rsid w:val="001021BA"/>
    <w:rsid w:val="00106529"/>
    <w:rsid w:val="00110FCE"/>
    <w:rsid w:val="0011189C"/>
    <w:rsid w:val="00112959"/>
    <w:rsid w:val="001152E7"/>
    <w:rsid w:val="00115DE1"/>
    <w:rsid w:val="00117240"/>
    <w:rsid w:val="0012187C"/>
    <w:rsid w:val="00123282"/>
    <w:rsid w:val="001254DE"/>
    <w:rsid w:val="001304FD"/>
    <w:rsid w:val="00132CC4"/>
    <w:rsid w:val="0013365C"/>
    <w:rsid w:val="00142538"/>
    <w:rsid w:val="001448F6"/>
    <w:rsid w:val="00144A1F"/>
    <w:rsid w:val="001462EB"/>
    <w:rsid w:val="0014718B"/>
    <w:rsid w:val="00147990"/>
    <w:rsid w:val="0014799E"/>
    <w:rsid w:val="00147E14"/>
    <w:rsid w:val="00151A53"/>
    <w:rsid w:val="0015207A"/>
    <w:rsid w:val="001538BB"/>
    <w:rsid w:val="00153BE3"/>
    <w:rsid w:val="001558E6"/>
    <w:rsid w:val="001559C0"/>
    <w:rsid w:val="00155F75"/>
    <w:rsid w:val="00156B56"/>
    <w:rsid w:val="001616CC"/>
    <w:rsid w:val="00161D44"/>
    <w:rsid w:val="00181EDC"/>
    <w:rsid w:val="00194168"/>
    <w:rsid w:val="001A0F9C"/>
    <w:rsid w:val="001A1562"/>
    <w:rsid w:val="001A239B"/>
    <w:rsid w:val="001A35C3"/>
    <w:rsid w:val="001A69E2"/>
    <w:rsid w:val="001B21C3"/>
    <w:rsid w:val="001B6D61"/>
    <w:rsid w:val="001B7402"/>
    <w:rsid w:val="001C3A49"/>
    <w:rsid w:val="001C42FC"/>
    <w:rsid w:val="001C6C2D"/>
    <w:rsid w:val="001D1D91"/>
    <w:rsid w:val="001D2BFE"/>
    <w:rsid w:val="001D79A1"/>
    <w:rsid w:val="001E5615"/>
    <w:rsid w:val="001E5EF2"/>
    <w:rsid w:val="001F2201"/>
    <w:rsid w:val="001F61AF"/>
    <w:rsid w:val="001F65AE"/>
    <w:rsid w:val="001F73DA"/>
    <w:rsid w:val="00201D11"/>
    <w:rsid w:val="00202589"/>
    <w:rsid w:val="0020555F"/>
    <w:rsid w:val="00216666"/>
    <w:rsid w:val="00227AB6"/>
    <w:rsid w:val="00227DC8"/>
    <w:rsid w:val="00230224"/>
    <w:rsid w:val="002303D8"/>
    <w:rsid w:val="002344FF"/>
    <w:rsid w:val="0023709A"/>
    <w:rsid w:val="002427E7"/>
    <w:rsid w:val="0024504C"/>
    <w:rsid w:val="002505E7"/>
    <w:rsid w:val="00250A56"/>
    <w:rsid w:val="00253906"/>
    <w:rsid w:val="00254C41"/>
    <w:rsid w:val="002656FC"/>
    <w:rsid w:val="002672E3"/>
    <w:rsid w:val="00271E9F"/>
    <w:rsid w:val="00272C2B"/>
    <w:rsid w:val="00272CE3"/>
    <w:rsid w:val="0028333E"/>
    <w:rsid w:val="00283F13"/>
    <w:rsid w:val="00286FC9"/>
    <w:rsid w:val="00290BB4"/>
    <w:rsid w:val="00295D30"/>
    <w:rsid w:val="00295FDC"/>
    <w:rsid w:val="00296968"/>
    <w:rsid w:val="002A18A9"/>
    <w:rsid w:val="002A2097"/>
    <w:rsid w:val="002A58B5"/>
    <w:rsid w:val="002A65CE"/>
    <w:rsid w:val="002A73A9"/>
    <w:rsid w:val="002C0729"/>
    <w:rsid w:val="002C2E0E"/>
    <w:rsid w:val="002D12F5"/>
    <w:rsid w:val="002D7678"/>
    <w:rsid w:val="002D76CB"/>
    <w:rsid w:val="002E2407"/>
    <w:rsid w:val="002E47BF"/>
    <w:rsid w:val="002E643D"/>
    <w:rsid w:val="002F362C"/>
    <w:rsid w:val="002F3700"/>
    <w:rsid w:val="002F58EF"/>
    <w:rsid w:val="002F780E"/>
    <w:rsid w:val="00301D6F"/>
    <w:rsid w:val="00311089"/>
    <w:rsid w:val="00314926"/>
    <w:rsid w:val="00323A2A"/>
    <w:rsid w:val="00324A9E"/>
    <w:rsid w:val="00326346"/>
    <w:rsid w:val="00334232"/>
    <w:rsid w:val="003447AC"/>
    <w:rsid w:val="00344A6E"/>
    <w:rsid w:val="0034612F"/>
    <w:rsid w:val="003475B9"/>
    <w:rsid w:val="00347DF1"/>
    <w:rsid w:val="00351A5C"/>
    <w:rsid w:val="00354D59"/>
    <w:rsid w:val="00356527"/>
    <w:rsid w:val="00357AD0"/>
    <w:rsid w:val="00361140"/>
    <w:rsid w:val="00361B9B"/>
    <w:rsid w:val="00362B18"/>
    <w:rsid w:val="003634E3"/>
    <w:rsid w:val="00364753"/>
    <w:rsid w:val="0036604E"/>
    <w:rsid w:val="00367948"/>
    <w:rsid w:val="0036798C"/>
    <w:rsid w:val="00370352"/>
    <w:rsid w:val="00372CD2"/>
    <w:rsid w:val="00375B39"/>
    <w:rsid w:val="00376390"/>
    <w:rsid w:val="00381105"/>
    <w:rsid w:val="00386043"/>
    <w:rsid w:val="003869C0"/>
    <w:rsid w:val="00390282"/>
    <w:rsid w:val="0039047F"/>
    <w:rsid w:val="0039085B"/>
    <w:rsid w:val="003A102C"/>
    <w:rsid w:val="003A29B9"/>
    <w:rsid w:val="003B65F5"/>
    <w:rsid w:val="003B7820"/>
    <w:rsid w:val="003C2DEF"/>
    <w:rsid w:val="003C41D8"/>
    <w:rsid w:val="003C5B05"/>
    <w:rsid w:val="003D4BF0"/>
    <w:rsid w:val="003D73D8"/>
    <w:rsid w:val="003D746D"/>
    <w:rsid w:val="003D75E4"/>
    <w:rsid w:val="003E2AB9"/>
    <w:rsid w:val="003E354E"/>
    <w:rsid w:val="003E4C64"/>
    <w:rsid w:val="003E734B"/>
    <w:rsid w:val="003E73F4"/>
    <w:rsid w:val="003F0214"/>
    <w:rsid w:val="003F1E5A"/>
    <w:rsid w:val="003F2565"/>
    <w:rsid w:val="003F607F"/>
    <w:rsid w:val="00406811"/>
    <w:rsid w:val="004102D7"/>
    <w:rsid w:val="00415F58"/>
    <w:rsid w:val="0042658B"/>
    <w:rsid w:val="00427A41"/>
    <w:rsid w:val="0043165D"/>
    <w:rsid w:val="00435298"/>
    <w:rsid w:val="00436DA2"/>
    <w:rsid w:val="00437F0E"/>
    <w:rsid w:val="00442EEA"/>
    <w:rsid w:val="0045220F"/>
    <w:rsid w:val="00453325"/>
    <w:rsid w:val="0045687E"/>
    <w:rsid w:val="004603D9"/>
    <w:rsid w:val="004668D7"/>
    <w:rsid w:val="00475E5B"/>
    <w:rsid w:val="00482D7B"/>
    <w:rsid w:val="00483637"/>
    <w:rsid w:val="0048372E"/>
    <w:rsid w:val="004848CC"/>
    <w:rsid w:val="00492D26"/>
    <w:rsid w:val="00493E22"/>
    <w:rsid w:val="00497712"/>
    <w:rsid w:val="004A11FC"/>
    <w:rsid w:val="004B01DB"/>
    <w:rsid w:val="004B531F"/>
    <w:rsid w:val="004C13FD"/>
    <w:rsid w:val="004C3DA9"/>
    <w:rsid w:val="004C492C"/>
    <w:rsid w:val="004F4408"/>
    <w:rsid w:val="004F696F"/>
    <w:rsid w:val="004F69E7"/>
    <w:rsid w:val="004F7CBE"/>
    <w:rsid w:val="00500ECA"/>
    <w:rsid w:val="00512F3B"/>
    <w:rsid w:val="00514992"/>
    <w:rsid w:val="00517C52"/>
    <w:rsid w:val="0052076E"/>
    <w:rsid w:val="00521E89"/>
    <w:rsid w:val="00522DE4"/>
    <w:rsid w:val="005270A6"/>
    <w:rsid w:val="005305AA"/>
    <w:rsid w:val="00535BC9"/>
    <w:rsid w:val="0053600E"/>
    <w:rsid w:val="005464B1"/>
    <w:rsid w:val="00551023"/>
    <w:rsid w:val="00552BFA"/>
    <w:rsid w:val="005559B3"/>
    <w:rsid w:val="00562C84"/>
    <w:rsid w:val="0056489F"/>
    <w:rsid w:val="00565E3E"/>
    <w:rsid w:val="005662F5"/>
    <w:rsid w:val="0056647D"/>
    <w:rsid w:val="00574419"/>
    <w:rsid w:val="005878A4"/>
    <w:rsid w:val="0059065F"/>
    <w:rsid w:val="00590A97"/>
    <w:rsid w:val="005910D0"/>
    <w:rsid w:val="00592430"/>
    <w:rsid w:val="00595896"/>
    <w:rsid w:val="005969EC"/>
    <w:rsid w:val="005A6905"/>
    <w:rsid w:val="005B1E3D"/>
    <w:rsid w:val="005B6B2A"/>
    <w:rsid w:val="005B7CA0"/>
    <w:rsid w:val="005C1D87"/>
    <w:rsid w:val="005C2AEB"/>
    <w:rsid w:val="005C4338"/>
    <w:rsid w:val="005C5D15"/>
    <w:rsid w:val="005D1970"/>
    <w:rsid w:val="005D489D"/>
    <w:rsid w:val="005E492F"/>
    <w:rsid w:val="005E5776"/>
    <w:rsid w:val="005F0D70"/>
    <w:rsid w:val="005F56E3"/>
    <w:rsid w:val="005F6EE3"/>
    <w:rsid w:val="0060744A"/>
    <w:rsid w:val="006106F7"/>
    <w:rsid w:val="0061174A"/>
    <w:rsid w:val="00616706"/>
    <w:rsid w:val="00621616"/>
    <w:rsid w:val="00624011"/>
    <w:rsid w:val="006344F8"/>
    <w:rsid w:val="00637F04"/>
    <w:rsid w:val="0064240D"/>
    <w:rsid w:val="00645DD6"/>
    <w:rsid w:val="00647ED9"/>
    <w:rsid w:val="006503D4"/>
    <w:rsid w:val="0066006F"/>
    <w:rsid w:val="006648B8"/>
    <w:rsid w:val="00667EC1"/>
    <w:rsid w:val="0067096F"/>
    <w:rsid w:val="00674C52"/>
    <w:rsid w:val="00675900"/>
    <w:rsid w:val="00677A5F"/>
    <w:rsid w:val="00693128"/>
    <w:rsid w:val="006A480D"/>
    <w:rsid w:val="006A49FD"/>
    <w:rsid w:val="006C5BF4"/>
    <w:rsid w:val="006D1603"/>
    <w:rsid w:val="006D2236"/>
    <w:rsid w:val="006D53B2"/>
    <w:rsid w:val="006D77F0"/>
    <w:rsid w:val="006D78F5"/>
    <w:rsid w:val="006E309D"/>
    <w:rsid w:val="00703741"/>
    <w:rsid w:val="00711195"/>
    <w:rsid w:val="0071276D"/>
    <w:rsid w:val="0071537A"/>
    <w:rsid w:val="00715ADF"/>
    <w:rsid w:val="00716764"/>
    <w:rsid w:val="00716B7E"/>
    <w:rsid w:val="007173BE"/>
    <w:rsid w:val="00720478"/>
    <w:rsid w:val="00722839"/>
    <w:rsid w:val="00725326"/>
    <w:rsid w:val="00733483"/>
    <w:rsid w:val="007341BE"/>
    <w:rsid w:val="00737C12"/>
    <w:rsid w:val="00740DE7"/>
    <w:rsid w:val="00744864"/>
    <w:rsid w:val="0074749E"/>
    <w:rsid w:val="0075384C"/>
    <w:rsid w:val="00754D6B"/>
    <w:rsid w:val="00755A1D"/>
    <w:rsid w:val="00762A04"/>
    <w:rsid w:val="0076587A"/>
    <w:rsid w:val="00766AF0"/>
    <w:rsid w:val="0077312B"/>
    <w:rsid w:val="007736E2"/>
    <w:rsid w:val="00775DE1"/>
    <w:rsid w:val="00780929"/>
    <w:rsid w:val="00781343"/>
    <w:rsid w:val="00783093"/>
    <w:rsid w:val="00786C9D"/>
    <w:rsid w:val="007904C4"/>
    <w:rsid w:val="00790877"/>
    <w:rsid w:val="007940EB"/>
    <w:rsid w:val="007A157B"/>
    <w:rsid w:val="007A209E"/>
    <w:rsid w:val="007A65E7"/>
    <w:rsid w:val="007B06D5"/>
    <w:rsid w:val="007B556A"/>
    <w:rsid w:val="007B65BE"/>
    <w:rsid w:val="007C05B6"/>
    <w:rsid w:val="007C6F1C"/>
    <w:rsid w:val="007D02D9"/>
    <w:rsid w:val="007D1F5F"/>
    <w:rsid w:val="007D44E2"/>
    <w:rsid w:val="007D6C0D"/>
    <w:rsid w:val="007D758A"/>
    <w:rsid w:val="007E17B6"/>
    <w:rsid w:val="007E24B9"/>
    <w:rsid w:val="007F09DB"/>
    <w:rsid w:val="007F0EDD"/>
    <w:rsid w:val="007F12A1"/>
    <w:rsid w:val="007F6E26"/>
    <w:rsid w:val="008009D9"/>
    <w:rsid w:val="0080193B"/>
    <w:rsid w:val="00801C56"/>
    <w:rsid w:val="00802031"/>
    <w:rsid w:val="00803FC7"/>
    <w:rsid w:val="00811886"/>
    <w:rsid w:val="00812025"/>
    <w:rsid w:val="00824319"/>
    <w:rsid w:val="00824B14"/>
    <w:rsid w:val="00825309"/>
    <w:rsid w:val="00826FE9"/>
    <w:rsid w:val="00827A88"/>
    <w:rsid w:val="00837384"/>
    <w:rsid w:val="0083763C"/>
    <w:rsid w:val="00837EDE"/>
    <w:rsid w:val="008402E8"/>
    <w:rsid w:val="00861941"/>
    <w:rsid w:val="00865363"/>
    <w:rsid w:val="008667C5"/>
    <w:rsid w:val="00867041"/>
    <w:rsid w:val="0087404E"/>
    <w:rsid w:val="008754AF"/>
    <w:rsid w:val="008764D3"/>
    <w:rsid w:val="00880751"/>
    <w:rsid w:val="00882FB2"/>
    <w:rsid w:val="00885C9B"/>
    <w:rsid w:val="0089101D"/>
    <w:rsid w:val="00894ACA"/>
    <w:rsid w:val="008A2727"/>
    <w:rsid w:val="008A3CFB"/>
    <w:rsid w:val="008A7955"/>
    <w:rsid w:val="008B2B79"/>
    <w:rsid w:val="008B3034"/>
    <w:rsid w:val="008B36ED"/>
    <w:rsid w:val="008B4EDD"/>
    <w:rsid w:val="008B5517"/>
    <w:rsid w:val="008B6252"/>
    <w:rsid w:val="008B7027"/>
    <w:rsid w:val="008B777B"/>
    <w:rsid w:val="008C1B24"/>
    <w:rsid w:val="008C5953"/>
    <w:rsid w:val="008C7E07"/>
    <w:rsid w:val="008C7E65"/>
    <w:rsid w:val="008E0197"/>
    <w:rsid w:val="008E1661"/>
    <w:rsid w:val="008E166B"/>
    <w:rsid w:val="008E6D5E"/>
    <w:rsid w:val="008F3552"/>
    <w:rsid w:val="008F5C2A"/>
    <w:rsid w:val="00901859"/>
    <w:rsid w:val="00902085"/>
    <w:rsid w:val="00902E2A"/>
    <w:rsid w:val="00904896"/>
    <w:rsid w:val="00907FB5"/>
    <w:rsid w:val="00916EC4"/>
    <w:rsid w:val="00917165"/>
    <w:rsid w:val="009254CA"/>
    <w:rsid w:val="00925EB9"/>
    <w:rsid w:val="00926436"/>
    <w:rsid w:val="00940EC4"/>
    <w:rsid w:val="00946CB3"/>
    <w:rsid w:val="00951B27"/>
    <w:rsid w:val="009544AE"/>
    <w:rsid w:val="009559C1"/>
    <w:rsid w:val="00956F70"/>
    <w:rsid w:val="00957BB5"/>
    <w:rsid w:val="00962800"/>
    <w:rsid w:val="00967045"/>
    <w:rsid w:val="00970620"/>
    <w:rsid w:val="00972DEE"/>
    <w:rsid w:val="009735DC"/>
    <w:rsid w:val="00973A94"/>
    <w:rsid w:val="00974D46"/>
    <w:rsid w:val="00975A83"/>
    <w:rsid w:val="009800B5"/>
    <w:rsid w:val="00984BBA"/>
    <w:rsid w:val="00984E1B"/>
    <w:rsid w:val="00986262"/>
    <w:rsid w:val="0098756C"/>
    <w:rsid w:val="00996A44"/>
    <w:rsid w:val="00997686"/>
    <w:rsid w:val="009A2043"/>
    <w:rsid w:val="009A22CB"/>
    <w:rsid w:val="009A5D73"/>
    <w:rsid w:val="009B5EB1"/>
    <w:rsid w:val="009B6344"/>
    <w:rsid w:val="009B6570"/>
    <w:rsid w:val="009B76D8"/>
    <w:rsid w:val="009C26BB"/>
    <w:rsid w:val="009C28DF"/>
    <w:rsid w:val="009D0D85"/>
    <w:rsid w:val="009D3E20"/>
    <w:rsid w:val="009D5A7C"/>
    <w:rsid w:val="009D5BAD"/>
    <w:rsid w:val="009E1EA3"/>
    <w:rsid w:val="009E2239"/>
    <w:rsid w:val="009E4899"/>
    <w:rsid w:val="009F2A13"/>
    <w:rsid w:val="009F2F75"/>
    <w:rsid w:val="009F306B"/>
    <w:rsid w:val="009F4AF0"/>
    <w:rsid w:val="00A02722"/>
    <w:rsid w:val="00A10D95"/>
    <w:rsid w:val="00A11141"/>
    <w:rsid w:val="00A204A9"/>
    <w:rsid w:val="00A2067C"/>
    <w:rsid w:val="00A227C8"/>
    <w:rsid w:val="00A30954"/>
    <w:rsid w:val="00A31480"/>
    <w:rsid w:val="00A34212"/>
    <w:rsid w:val="00A34F00"/>
    <w:rsid w:val="00A3530F"/>
    <w:rsid w:val="00A42684"/>
    <w:rsid w:val="00A466A6"/>
    <w:rsid w:val="00A46E62"/>
    <w:rsid w:val="00A46ED7"/>
    <w:rsid w:val="00A47316"/>
    <w:rsid w:val="00A5103E"/>
    <w:rsid w:val="00A52682"/>
    <w:rsid w:val="00A543CE"/>
    <w:rsid w:val="00A57B82"/>
    <w:rsid w:val="00A62DBD"/>
    <w:rsid w:val="00A633A5"/>
    <w:rsid w:val="00A74BEF"/>
    <w:rsid w:val="00A8142B"/>
    <w:rsid w:val="00A81876"/>
    <w:rsid w:val="00A81EE7"/>
    <w:rsid w:val="00A9020C"/>
    <w:rsid w:val="00A926DA"/>
    <w:rsid w:val="00A95602"/>
    <w:rsid w:val="00A971E9"/>
    <w:rsid w:val="00AA59B0"/>
    <w:rsid w:val="00AA76C7"/>
    <w:rsid w:val="00AB1B2D"/>
    <w:rsid w:val="00AB7535"/>
    <w:rsid w:val="00AC2FFB"/>
    <w:rsid w:val="00AC46EB"/>
    <w:rsid w:val="00AC7174"/>
    <w:rsid w:val="00AD049A"/>
    <w:rsid w:val="00AD684B"/>
    <w:rsid w:val="00AD700A"/>
    <w:rsid w:val="00AE05D4"/>
    <w:rsid w:val="00AE13FE"/>
    <w:rsid w:val="00AF1043"/>
    <w:rsid w:val="00AF1A1B"/>
    <w:rsid w:val="00AF2499"/>
    <w:rsid w:val="00AF2575"/>
    <w:rsid w:val="00AF3C38"/>
    <w:rsid w:val="00B00F41"/>
    <w:rsid w:val="00B04918"/>
    <w:rsid w:val="00B05C9F"/>
    <w:rsid w:val="00B23D36"/>
    <w:rsid w:val="00B23FE6"/>
    <w:rsid w:val="00B2427A"/>
    <w:rsid w:val="00B34237"/>
    <w:rsid w:val="00B35D2F"/>
    <w:rsid w:val="00B378D9"/>
    <w:rsid w:val="00B419FD"/>
    <w:rsid w:val="00B523EA"/>
    <w:rsid w:val="00B52A0A"/>
    <w:rsid w:val="00B5359B"/>
    <w:rsid w:val="00B559AA"/>
    <w:rsid w:val="00B63BD9"/>
    <w:rsid w:val="00B673A7"/>
    <w:rsid w:val="00B7096A"/>
    <w:rsid w:val="00B72B08"/>
    <w:rsid w:val="00B73C31"/>
    <w:rsid w:val="00B76584"/>
    <w:rsid w:val="00B77072"/>
    <w:rsid w:val="00B821C8"/>
    <w:rsid w:val="00B87C5D"/>
    <w:rsid w:val="00B90C23"/>
    <w:rsid w:val="00B90C8F"/>
    <w:rsid w:val="00B9138D"/>
    <w:rsid w:val="00B91A9E"/>
    <w:rsid w:val="00B97CCF"/>
    <w:rsid w:val="00BA1247"/>
    <w:rsid w:val="00BA3DDC"/>
    <w:rsid w:val="00BA57F9"/>
    <w:rsid w:val="00BA6D0D"/>
    <w:rsid w:val="00BB4FD0"/>
    <w:rsid w:val="00BB5B9E"/>
    <w:rsid w:val="00BC1BF0"/>
    <w:rsid w:val="00BC2C0D"/>
    <w:rsid w:val="00BC4D86"/>
    <w:rsid w:val="00BC56F9"/>
    <w:rsid w:val="00BD080E"/>
    <w:rsid w:val="00BD102C"/>
    <w:rsid w:val="00BD337E"/>
    <w:rsid w:val="00BD3EDB"/>
    <w:rsid w:val="00BD4444"/>
    <w:rsid w:val="00BE51D5"/>
    <w:rsid w:val="00BF2FE9"/>
    <w:rsid w:val="00C03690"/>
    <w:rsid w:val="00C03A66"/>
    <w:rsid w:val="00C04F3E"/>
    <w:rsid w:val="00C07F79"/>
    <w:rsid w:val="00C10F40"/>
    <w:rsid w:val="00C13EC3"/>
    <w:rsid w:val="00C13F01"/>
    <w:rsid w:val="00C1462C"/>
    <w:rsid w:val="00C212C6"/>
    <w:rsid w:val="00C22127"/>
    <w:rsid w:val="00C23C76"/>
    <w:rsid w:val="00C2747B"/>
    <w:rsid w:val="00C35C88"/>
    <w:rsid w:val="00C361A4"/>
    <w:rsid w:val="00C514EF"/>
    <w:rsid w:val="00C5440A"/>
    <w:rsid w:val="00C55567"/>
    <w:rsid w:val="00C5752B"/>
    <w:rsid w:val="00C63AFE"/>
    <w:rsid w:val="00C64B6A"/>
    <w:rsid w:val="00C65547"/>
    <w:rsid w:val="00C66278"/>
    <w:rsid w:val="00C66FBC"/>
    <w:rsid w:val="00C71F80"/>
    <w:rsid w:val="00C7669B"/>
    <w:rsid w:val="00C76CDA"/>
    <w:rsid w:val="00C82B11"/>
    <w:rsid w:val="00C845B9"/>
    <w:rsid w:val="00C853A6"/>
    <w:rsid w:val="00C8610F"/>
    <w:rsid w:val="00C92816"/>
    <w:rsid w:val="00CA0450"/>
    <w:rsid w:val="00CB5666"/>
    <w:rsid w:val="00CB6A0B"/>
    <w:rsid w:val="00CC077C"/>
    <w:rsid w:val="00CC5836"/>
    <w:rsid w:val="00CC5ECE"/>
    <w:rsid w:val="00CC6AA7"/>
    <w:rsid w:val="00CD5971"/>
    <w:rsid w:val="00CD70DA"/>
    <w:rsid w:val="00CE2BFA"/>
    <w:rsid w:val="00CE2CD2"/>
    <w:rsid w:val="00CE43CE"/>
    <w:rsid w:val="00CE6F0D"/>
    <w:rsid w:val="00CF2E9C"/>
    <w:rsid w:val="00CF6D9E"/>
    <w:rsid w:val="00D01E96"/>
    <w:rsid w:val="00D023E4"/>
    <w:rsid w:val="00D02580"/>
    <w:rsid w:val="00D02747"/>
    <w:rsid w:val="00D03B30"/>
    <w:rsid w:val="00D070E0"/>
    <w:rsid w:val="00D10CFA"/>
    <w:rsid w:val="00D1240C"/>
    <w:rsid w:val="00D17E0D"/>
    <w:rsid w:val="00D325B4"/>
    <w:rsid w:val="00D32906"/>
    <w:rsid w:val="00D34C27"/>
    <w:rsid w:val="00D40515"/>
    <w:rsid w:val="00D41199"/>
    <w:rsid w:val="00D47E86"/>
    <w:rsid w:val="00D56CA1"/>
    <w:rsid w:val="00D64121"/>
    <w:rsid w:val="00D67FD0"/>
    <w:rsid w:val="00D74660"/>
    <w:rsid w:val="00D8713E"/>
    <w:rsid w:val="00D8733D"/>
    <w:rsid w:val="00D87E55"/>
    <w:rsid w:val="00D91EEA"/>
    <w:rsid w:val="00D9309E"/>
    <w:rsid w:val="00DA0539"/>
    <w:rsid w:val="00DA11E0"/>
    <w:rsid w:val="00DA292C"/>
    <w:rsid w:val="00DA650D"/>
    <w:rsid w:val="00DB3025"/>
    <w:rsid w:val="00DB6942"/>
    <w:rsid w:val="00DC1E23"/>
    <w:rsid w:val="00DD31DE"/>
    <w:rsid w:val="00DD3D3E"/>
    <w:rsid w:val="00DD4981"/>
    <w:rsid w:val="00DD4C30"/>
    <w:rsid w:val="00DD5B68"/>
    <w:rsid w:val="00DD5EE2"/>
    <w:rsid w:val="00DE0DAF"/>
    <w:rsid w:val="00DE459F"/>
    <w:rsid w:val="00DE61EB"/>
    <w:rsid w:val="00DF151D"/>
    <w:rsid w:val="00DF16D1"/>
    <w:rsid w:val="00DF2AC4"/>
    <w:rsid w:val="00DF6202"/>
    <w:rsid w:val="00DF72B9"/>
    <w:rsid w:val="00DF744E"/>
    <w:rsid w:val="00DF75C6"/>
    <w:rsid w:val="00E03660"/>
    <w:rsid w:val="00E04BD4"/>
    <w:rsid w:val="00E04C92"/>
    <w:rsid w:val="00E10CAB"/>
    <w:rsid w:val="00E15F57"/>
    <w:rsid w:val="00E21572"/>
    <w:rsid w:val="00E215D5"/>
    <w:rsid w:val="00E227A5"/>
    <w:rsid w:val="00E24553"/>
    <w:rsid w:val="00E346FD"/>
    <w:rsid w:val="00E36702"/>
    <w:rsid w:val="00E37CD4"/>
    <w:rsid w:val="00E4278E"/>
    <w:rsid w:val="00E45C69"/>
    <w:rsid w:val="00E468E7"/>
    <w:rsid w:val="00E46F53"/>
    <w:rsid w:val="00E52618"/>
    <w:rsid w:val="00E53331"/>
    <w:rsid w:val="00E55EEF"/>
    <w:rsid w:val="00E55FD1"/>
    <w:rsid w:val="00E639A6"/>
    <w:rsid w:val="00E645D0"/>
    <w:rsid w:val="00E6590E"/>
    <w:rsid w:val="00E66219"/>
    <w:rsid w:val="00E71612"/>
    <w:rsid w:val="00E76EFC"/>
    <w:rsid w:val="00E84B2D"/>
    <w:rsid w:val="00E856E5"/>
    <w:rsid w:val="00E8729D"/>
    <w:rsid w:val="00E91405"/>
    <w:rsid w:val="00E96618"/>
    <w:rsid w:val="00E97FA6"/>
    <w:rsid w:val="00EB0A61"/>
    <w:rsid w:val="00EC663F"/>
    <w:rsid w:val="00ED714A"/>
    <w:rsid w:val="00EE186E"/>
    <w:rsid w:val="00EF43D8"/>
    <w:rsid w:val="00EF4532"/>
    <w:rsid w:val="00EF73F3"/>
    <w:rsid w:val="00F0056E"/>
    <w:rsid w:val="00F018C1"/>
    <w:rsid w:val="00F02349"/>
    <w:rsid w:val="00F032F7"/>
    <w:rsid w:val="00F04735"/>
    <w:rsid w:val="00F103B2"/>
    <w:rsid w:val="00F11365"/>
    <w:rsid w:val="00F152F1"/>
    <w:rsid w:val="00F16239"/>
    <w:rsid w:val="00F26C79"/>
    <w:rsid w:val="00F34E8A"/>
    <w:rsid w:val="00F40C65"/>
    <w:rsid w:val="00F4238B"/>
    <w:rsid w:val="00F51042"/>
    <w:rsid w:val="00F55163"/>
    <w:rsid w:val="00F5587D"/>
    <w:rsid w:val="00F55A71"/>
    <w:rsid w:val="00F56D14"/>
    <w:rsid w:val="00F61288"/>
    <w:rsid w:val="00F62977"/>
    <w:rsid w:val="00F64708"/>
    <w:rsid w:val="00F668FB"/>
    <w:rsid w:val="00F703BA"/>
    <w:rsid w:val="00F71C51"/>
    <w:rsid w:val="00F727B1"/>
    <w:rsid w:val="00F76C0E"/>
    <w:rsid w:val="00F90993"/>
    <w:rsid w:val="00F9254C"/>
    <w:rsid w:val="00FA1008"/>
    <w:rsid w:val="00FA33DE"/>
    <w:rsid w:val="00FA37A9"/>
    <w:rsid w:val="00FA4411"/>
    <w:rsid w:val="00FA544E"/>
    <w:rsid w:val="00FA5FEA"/>
    <w:rsid w:val="00FA7C90"/>
    <w:rsid w:val="00FB15BE"/>
    <w:rsid w:val="00FB1820"/>
    <w:rsid w:val="00FB1ADA"/>
    <w:rsid w:val="00FB5DBA"/>
    <w:rsid w:val="00FB6382"/>
    <w:rsid w:val="00FC3566"/>
    <w:rsid w:val="00FC402E"/>
    <w:rsid w:val="00FC4A4F"/>
    <w:rsid w:val="00FC6CC6"/>
    <w:rsid w:val="00FC7E9F"/>
    <w:rsid w:val="00FD2F7A"/>
    <w:rsid w:val="00FD3A6F"/>
    <w:rsid w:val="00FD3B8A"/>
    <w:rsid w:val="00FD60C0"/>
    <w:rsid w:val="00FD651E"/>
    <w:rsid w:val="00FD6E31"/>
    <w:rsid w:val="00FD74E6"/>
    <w:rsid w:val="00FD7927"/>
    <w:rsid w:val="00FE091E"/>
    <w:rsid w:val="00FE1886"/>
    <w:rsid w:val="00FE29C1"/>
    <w:rsid w:val="00FE486F"/>
    <w:rsid w:val="00FE4D9B"/>
    <w:rsid w:val="00FE6774"/>
    <w:rsid w:val="00FE7D11"/>
    <w:rsid w:val="00FF0DCA"/>
    <w:rsid w:val="00FF52D6"/>
    <w:rsid w:val="00FF72C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0B0AE"/>
  <w15:chartTrackingRefBased/>
  <w15:docId w15:val="{903E949A-AC49-4EB1-B067-734727C6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0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07FB5"/>
    <w:pPr>
      <w:tabs>
        <w:tab w:val="center" w:pos="4252"/>
        <w:tab w:val="right" w:pos="8504"/>
      </w:tabs>
      <w:spacing w:after="0" w:line="240" w:lineRule="auto"/>
    </w:pPr>
  </w:style>
  <w:style w:type="character" w:customStyle="1" w:styleId="EncabezadoCar">
    <w:name w:val="Encabezado Car"/>
    <w:basedOn w:val="Fuentedeprrafopredeter"/>
    <w:link w:val="Encabezado"/>
    <w:rsid w:val="00907FB5"/>
    <w:rPr>
      <w:lang w:val="es-ES"/>
    </w:rPr>
  </w:style>
  <w:style w:type="paragraph" w:styleId="Piedepgina">
    <w:name w:val="footer"/>
    <w:basedOn w:val="Normal"/>
    <w:link w:val="PiedepginaCar"/>
    <w:uiPriority w:val="99"/>
    <w:unhideWhenUsed/>
    <w:rsid w:val="00907F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7FB5"/>
    <w:rPr>
      <w:lang w:val="es-ES"/>
    </w:rPr>
  </w:style>
  <w:style w:type="character" w:styleId="Hipervnculo">
    <w:name w:val="Hyperlink"/>
    <w:basedOn w:val="Fuentedeprrafopredeter"/>
    <w:rsid w:val="00907FB5"/>
    <w:rPr>
      <w:color w:val="0000FF"/>
      <w:u w:val="single"/>
    </w:rPr>
  </w:style>
  <w:style w:type="paragraph" w:styleId="Prrafodelista">
    <w:name w:val="List Paragraph"/>
    <w:basedOn w:val="Normal"/>
    <w:uiPriority w:val="34"/>
    <w:qFormat/>
    <w:rsid w:val="003E734B"/>
    <w:pPr>
      <w:ind w:left="720"/>
      <w:contextualSpacing/>
    </w:pPr>
  </w:style>
  <w:style w:type="table" w:styleId="Tablaconcuadrcula">
    <w:name w:val="Table Grid"/>
    <w:basedOn w:val="Tablanormal"/>
    <w:uiPriority w:val="59"/>
    <w:rsid w:val="00F55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00F41"/>
    <w:rPr>
      <w:sz w:val="16"/>
      <w:szCs w:val="16"/>
    </w:rPr>
  </w:style>
  <w:style w:type="paragraph" w:styleId="Textocomentario">
    <w:name w:val="annotation text"/>
    <w:basedOn w:val="Normal"/>
    <w:link w:val="TextocomentarioCar"/>
    <w:uiPriority w:val="99"/>
    <w:semiHidden/>
    <w:unhideWhenUsed/>
    <w:rsid w:val="00B00F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0F41"/>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B00F41"/>
    <w:rPr>
      <w:b/>
      <w:bCs/>
    </w:rPr>
  </w:style>
  <w:style w:type="character" w:customStyle="1" w:styleId="AsuntodelcomentarioCar">
    <w:name w:val="Asunto del comentario Car"/>
    <w:basedOn w:val="TextocomentarioCar"/>
    <w:link w:val="Asuntodelcomentario"/>
    <w:uiPriority w:val="99"/>
    <w:semiHidden/>
    <w:rsid w:val="00B00F41"/>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20Usuarios\ariasgj\Desktop\Plantillas%20personalizadas%20de%20Office\Hoja%20SUPEN.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c3b616-3039-448c-a622-822692bef430">
      <Terms xmlns="http://schemas.microsoft.com/office/infopath/2007/PartnerControls"/>
    </lcf76f155ced4ddcb4097134ff3c332f>
    <TaxCatchAll xmlns="ef69d38d-c069-47fd-a86d-65acf93227a5" xsi:nil="true"/>
    <Evento xmlns="6ac3b616-3039-448c-a622-822692bef430">
      <Url>https://si.supen.fi.cr/Tramites/Tram_Detalle_Evento.aspx?evento=2022096078&amp;op=3</Url>
      <Description>2022096078</Description>
    </Evento>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o" ma:contentTypeID="0x010100F67887440F83E44DBF6CC4DE0E9E9DD0" ma:contentTypeVersion="17" ma:contentTypeDescription="Crear nuevo documento." ma:contentTypeScope="" ma:versionID="f297609f12f1ce553d58db75d086e93f">
  <xsd:schema xmlns:xsd="http://www.w3.org/2001/XMLSchema" xmlns:xs="http://www.w3.org/2001/XMLSchema" xmlns:p="http://schemas.microsoft.com/office/2006/metadata/properties" xmlns:ns2="6ac3b616-3039-448c-a622-822692bef430" xmlns:ns3="f98666fa-fc93-4cf2-9679-f47c1b2c9ba3" xmlns:ns4="ef69d38d-c069-47fd-a86d-65acf93227a5" targetNamespace="http://schemas.microsoft.com/office/2006/metadata/properties" ma:root="true" ma:fieldsID="e974dbf8d92b7e5e3b61753890367311" ns2:_="" ns3:_="" ns4:_="">
    <xsd:import namespace="6ac3b616-3039-448c-a622-822692bef430"/>
    <xsd:import namespace="f98666fa-fc93-4cf2-9679-f47c1b2c9ba3"/>
    <xsd:import namespace="ef69d38d-c069-47fd-a86d-65acf93227a5"/>
    <xsd:element name="properties">
      <xsd:complexType>
        <xsd:sequence>
          <xsd:element name="documentManagement">
            <xsd:complexType>
              <xsd:all>
                <xsd:element ref="ns2:Evento" minOccurs="0"/>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3b616-3039-448c-a622-822692bef430"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0adf84e-870a-453e-bcaf-71f8aafc26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666fa-fc93-4cf2-9679-f47c1b2c9ba3"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9d38d-c069-47fd-a86d-65acf93227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70bbaf-580c-450a-8201-347f5afcb22f}" ma:internalName="TaxCatchAll" ma:showField="CatchAllData" ma:web="f98666fa-fc93-4cf2-9679-f47c1b2c9b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A6FD8-E3B4-4308-8175-97C403B98635}">
  <ds:schemaRefs>
    <ds:schemaRef ds:uri="http://schemas.openxmlformats.org/officeDocument/2006/bibliography"/>
  </ds:schemaRefs>
</ds:datastoreItem>
</file>

<file path=customXml/itemProps2.xml><?xml version="1.0" encoding="utf-8"?>
<ds:datastoreItem xmlns:ds="http://schemas.openxmlformats.org/officeDocument/2006/customXml" ds:itemID="{E24CDF62-DE2C-475D-BE54-81B647443299}">
  <ds:schemaRefs>
    <ds:schemaRef ds:uri="http://schemas.microsoft.com/office/2006/metadata/properties"/>
    <ds:schemaRef ds:uri="http://schemas.microsoft.com/office/infopath/2007/PartnerControls"/>
    <ds:schemaRef ds:uri="6ac3b616-3039-448c-a622-822692bef430"/>
    <ds:schemaRef ds:uri="ef69d38d-c069-47fd-a86d-65acf93227a5"/>
  </ds:schemaRefs>
</ds:datastoreItem>
</file>

<file path=customXml/itemProps3.xml><?xml version="1.0" encoding="utf-8"?>
<ds:datastoreItem xmlns:ds="http://schemas.openxmlformats.org/officeDocument/2006/customXml" ds:itemID="{EE60AC39-B1F8-4067-9582-DB436910D780}">
  <ds:schemaRefs>
    <ds:schemaRef ds:uri="http://schemas.microsoft.com/sharepoint/v3/contenttype/forms"/>
  </ds:schemaRefs>
</ds:datastoreItem>
</file>

<file path=customXml/itemProps4.xml><?xml version="1.0" encoding="utf-8"?>
<ds:datastoreItem xmlns:ds="http://schemas.openxmlformats.org/officeDocument/2006/customXml" ds:itemID="{6CBA6AEC-CE9F-4FC1-A3E6-3F2ED5D4C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3b616-3039-448c-a622-822692bef430"/>
    <ds:schemaRef ds:uri="f98666fa-fc93-4cf2-9679-f47c1b2c9ba3"/>
    <ds:schemaRef ds:uri="ef69d38d-c069-47fd-a86d-65acf9322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Hoja SUPEN.dotm</Template>
  <TotalTime>1</TotalTime>
  <Pages>25</Pages>
  <Words>4832</Words>
  <Characters>26576</Characters>
  <Application>Microsoft Office Word</Application>
  <DocSecurity>4</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Mariz consulta externa acuerdo inversiones Art.62.docx</dc:title>
  <dc:subject/>
  <dc:creator>ARIAS GONZALEZ JOSE EZEQUIEL</dc:creator>
  <cp:keywords/>
  <dc:description/>
  <cp:lastModifiedBy>RODRIGUEZ BOVIERI GIANFRANCO</cp:lastModifiedBy>
  <cp:revision>2</cp:revision>
  <dcterms:created xsi:type="dcterms:W3CDTF">2023-02-17T14:45:00Z</dcterms:created>
  <dcterms:modified xsi:type="dcterms:W3CDTF">2023-02-17T14:45:00Z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0x010100F67887440F83E44DBF6CC4DE0E9E9DD0</vt:lpwstr>
  </property>
  <property fmtid="{D5CDD505-2E9C-101B-9397-08002B2CF9AE}" pid="3" name="MSIP_Label_b8b4be34-365a-4a68-b9fb-75c1b6874315_Enabled">
    <vt:lpwstr>true</vt:lpwstr>
  </property>
  <property fmtid="{D5CDD505-2E9C-101B-9397-08002B2CF9AE}" pid="4" name="MSIP_Label_b8b4be34-365a-4a68-b9fb-75c1b6874315_SetDate">
    <vt:lpwstr>2023-01-26T17:24:01Z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dc58c716-114d-4ea4-9ea7-00005c27fd87</vt:lpwstr>
  </property>
  <property fmtid="{D5CDD505-2E9C-101B-9397-08002B2CF9AE}" pid="9" name="MSIP_Label_b8b4be34-365a-4a68-b9fb-75c1b6874315_ContentBits">
    <vt:lpwstr>2</vt:lpwstr>
  </property>
</Properties>
</file>